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C5ED" w14:textId="2DB8F5ED" w:rsidR="00236051" w:rsidRPr="00233FA3" w:rsidRDefault="00885ED6" w:rsidP="00DF657E">
      <w:pPr>
        <w:jc w:val="center"/>
        <w:rPr>
          <w:b/>
          <w:sz w:val="28"/>
          <w:szCs w:val="28"/>
        </w:rPr>
      </w:pPr>
      <w:r w:rsidRPr="00233FA3">
        <w:rPr>
          <w:b/>
          <w:sz w:val="28"/>
          <w:szCs w:val="28"/>
        </w:rPr>
        <w:t xml:space="preserve">UA </w:t>
      </w:r>
      <w:r w:rsidR="00236051" w:rsidRPr="00233FA3">
        <w:rPr>
          <w:b/>
          <w:sz w:val="28"/>
          <w:szCs w:val="28"/>
        </w:rPr>
        <w:t xml:space="preserve">LJFF </w:t>
      </w:r>
      <w:r w:rsidR="00AA00DC" w:rsidRPr="00233FA3">
        <w:rPr>
          <w:b/>
          <w:sz w:val="28"/>
          <w:szCs w:val="28"/>
        </w:rPr>
        <w:t>School</w:t>
      </w:r>
      <w:r w:rsidR="00DF657E" w:rsidRPr="00233FA3">
        <w:rPr>
          <w:b/>
          <w:sz w:val="28"/>
          <w:szCs w:val="28"/>
        </w:rPr>
        <w:t xml:space="preserve"> </w:t>
      </w:r>
      <w:r w:rsidR="00236051" w:rsidRPr="00233FA3">
        <w:rPr>
          <w:b/>
          <w:sz w:val="28"/>
          <w:szCs w:val="28"/>
        </w:rPr>
        <w:t>of Education Licensure Test Results</w:t>
      </w:r>
      <w:r w:rsidR="004D014A" w:rsidRPr="00233FA3">
        <w:rPr>
          <w:b/>
          <w:sz w:val="28"/>
          <w:szCs w:val="28"/>
        </w:rPr>
        <w:t xml:space="preserve"> (Advanced </w:t>
      </w:r>
      <w:r w:rsidR="00233FA3">
        <w:rPr>
          <w:b/>
          <w:sz w:val="28"/>
          <w:szCs w:val="28"/>
        </w:rPr>
        <w:t>P</w:t>
      </w:r>
      <w:r w:rsidR="004D014A" w:rsidRPr="00233FA3">
        <w:rPr>
          <w:b/>
          <w:sz w:val="28"/>
          <w:szCs w:val="28"/>
        </w:rPr>
        <w:t>rogram)</w:t>
      </w:r>
    </w:p>
    <w:p w14:paraId="47ED09FF" w14:textId="755755C1" w:rsidR="004D014A" w:rsidRPr="00233FA3" w:rsidRDefault="004D014A" w:rsidP="004D014A">
      <w:pPr>
        <w:rPr>
          <w:bCs/>
          <w:sz w:val="24"/>
          <w:szCs w:val="24"/>
        </w:rPr>
      </w:pPr>
      <w:r w:rsidRPr="00233FA3">
        <w:rPr>
          <w:b/>
          <w:sz w:val="24"/>
          <w:szCs w:val="24"/>
        </w:rPr>
        <w:t>Data</w:t>
      </w:r>
      <w:r w:rsidR="00233FA3" w:rsidRPr="00233FA3">
        <w:rPr>
          <w:b/>
          <w:sz w:val="24"/>
          <w:szCs w:val="24"/>
        </w:rPr>
        <w:t xml:space="preserve"> Description</w:t>
      </w:r>
      <w:r w:rsidRPr="00233FA3">
        <w:rPr>
          <w:b/>
          <w:sz w:val="24"/>
          <w:szCs w:val="24"/>
        </w:rPr>
        <w:t>:</w:t>
      </w:r>
      <w:r w:rsidRPr="00233FA3">
        <w:rPr>
          <w:bCs/>
          <w:sz w:val="24"/>
          <w:szCs w:val="24"/>
        </w:rPr>
        <w:t xml:space="preserve"> the advanced programs that require licensure test for the EPP include:  </w:t>
      </w:r>
    </w:p>
    <w:p w14:paraId="444E1CFB" w14:textId="0C8CCE52" w:rsidR="004D014A" w:rsidRPr="00233FA3" w:rsidRDefault="004D014A" w:rsidP="004D014A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233FA3">
        <w:rPr>
          <w:bCs/>
          <w:sz w:val="24"/>
          <w:szCs w:val="24"/>
        </w:rPr>
        <w:t>Ohio leadership test</w:t>
      </w:r>
      <w:r w:rsidR="0039669F">
        <w:rPr>
          <w:bCs/>
          <w:sz w:val="24"/>
          <w:szCs w:val="24"/>
        </w:rPr>
        <w:t xml:space="preserve"> (Principal License)</w:t>
      </w:r>
    </w:p>
    <w:p w14:paraId="17AB3F07" w14:textId="1C8A56FD" w:rsidR="004D014A" w:rsidRPr="00233FA3" w:rsidRDefault="004D014A" w:rsidP="004D014A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233FA3">
        <w:rPr>
          <w:bCs/>
          <w:sz w:val="24"/>
          <w:szCs w:val="24"/>
        </w:rPr>
        <w:t>OAE reading subtest I and II</w:t>
      </w:r>
      <w:r w:rsidR="00D45ABD" w:rsidRPr="00233FA3">
        <w:rPr>
          <w:bCs/>
          <w:sz w:val="24"/>
          <w:szCs w:val="24"/>
        </w:rPr>
        <w:t xml:space="preserve"> (Reading Endorsement)</w:t>
      </w:r>
    </w:p>
    <w:p w14:paraId="0099325E" w14:textId="7F6C3567" w:rsidR="004D014A" w:rsidRPr="00233FA3" w:rsidRDefault="004D014A" w:rsidP="004D014A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233FA3">
        <w:rPr>
          <w:bCs/>
          <w:sz w:val="24"/>
          <w:szCs w:val="24"/>
        </w:rPr>
        <w:t>OAE TESOL test</w:t>
      </w:r>
      <w:r w:rsidR="00D45ABD" w:rsidRPr="00233FA3">
        <w:rPr>
          <w:bCs/>
          <w:sz w:val="24"/>
          <w:szCs w:val="24"/>
        </w:rPr>
        <w:t xml:space="preserve"> (TESOL Endorsement)</w:t>
      </w:r>
    </w:p>
    <w:p w14:paraId="4026FE3C" w14:textId="2466E6E3" w:rsidR="004D014A" w:rsidRPr="00233FA3" w:rsidRDefault="004D014A" w:rsidP="004D014A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233FA3">
        <w:rPr>
          <w:bCs/>
          <w:sz w:val="24"/>
          <w:szCs w:val="24"/>
        </w:rPr>
        <w:t>OAE Computer /technology subtest I &amp; II</w:t>
      </w:r>
      <w:r w:rsidR="00D45ABD" w:rsidRPr="00233FA3">
        <w:rPr>
          <w:bCs/>
          <w:sz w:val="24"/>
          <w:szCs w:val="24"/>
        </w:rPr>
        <w:t xml:space="preserve"> (Technology Endorsement)</w:t>
      </w:r>
    </w:p>
    <w:p w14:paraId="473F8B9D" w14:textId="581E119F" w:rsidR="004D014A" w:rsidRPr="00233FA3" w:rsidRDefault="00AA00DC" w:rsidP="004D014A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233FA3">
        <w:rPr>
          <w:bCs/>
          <w:sz w:val="24"/>
          <w:szCs w:val="24"/>
        </w:rPr>
        <w:t xml:space="preserve">OAE </w:t>
      </w:r>
      <w:r w:rsidR="00DF657E" w:rsidRPr="00233FA3">
        <w:rPr>
          <w:bCs/>
          <w:sz w:val="24"/>
          <w:szCs w:val="24"/>
        </w:rPr>
        <w:t>Elementary subtest I and II</w:t>
      </w:r>
      <w:r w:rsidR="00D45ABD" w:rsidRPr="00233FA3">
        <w:rPr>
          <w:bCs/>
          <w:sz w:val="24"/>
          <w:szCs w:val="24"/>
        </w:rPr>
        <w:t xml:space="preserve"> </w:t>
      </w:r>
      <w:r w:rsidR="00B55017" w:rsidRPr="00233FA3">
        <w:rPr>
          <w:bCs/>
          <w:sz w:val="24"/>
          <w:szCs w:val="24"/>
        </w:rPr>
        <w:t>(</w:t>
      </w:r>
      <w:r w:rsidR="008E60C0" w:rsidRPr="00233FA3">
        <w:rPr>
          <w:bCs/>
          <w:sz w:val="24"/>
          <w:szCs w:val="24"/>
        </w:rPr>
        <w:t>Grade 4/5 Generalist</w:t>
      </w:r>
      <w:r w:rsidR="00FF056D" w:rsidRPr="00233FA3">
        <w:rPr>
          <w:bCs/>
          <w:sz w:val="24"/>
          <w:szCs w:val="24"/>
        </w:rPr>
        <w:t xml:space="preserve"> Endorsement)</w:t>
      </w:r>
    </w:p>
    <w:p w14:paraId="704D7F38" w14:textId="4D63EB82" w:rsidR="004D014A" w:rsidRPr="00233FA3" w:rsidRDefault="004D014A" w:rsidP="004D014A">
      <w:pPr>
        <w:rPr>
          <w:bCs/>
          <w:sz w:val="24"/>
          <w:szCs w:val="24"/>
        </w:rPr>
      </w:pPr>
      <w:r w:rsidRPr="00233FA3">
        <w:rPr>
          <w:b/>
          <w:sz w:val="24"/>
          <w:szCs w:val="24"/>
        </w:rPr>
        <w:t>Data analysis:</w:t>
      </w:r>
      <w:r w:rsidRPr="00233FA3">
        <w:rPr>
          <w:bCs/>
          <w:sz w:val="24"/>
          <w:szCs w:val="24"/>
        </w:rPr>
        <w:t xml:space="preserve"> </w:t>
      </w:r>
      <w:proofErr w:type="gramStart"/>
      <w:r w:rsidR="00654DCA">
        <w:rPr>
          <w:bCs/>
          <w:sz w:val="24"/>
          <w:szCs w:val="24"/>
        </w:rPr>
        <w:t>2021 and 2022</w:t>
      </w:r>
      <w:r w:rsidRPr="00233FA3">
        <w:rPr>
          <w:bCs/>
          <w:sz w:val="24"/>
          <w:szCs w:val="24"/>
        </w:rPr>
        <w:t xml:space="preserve"> year</w:t>
      </w:r>
      <w:proofErr w:type="gramEnd"/>
      <w:r w:rsidRPr="00233FA3">
        <w:rPr>
          <w:bCs/>
          <w:sz w:val="24"/>
          <w:szCs w:val="24"/>
        </w:rPr>
        <w:t xml:space="preserve"> trend data </w:t>
      </w:r>
      <w:r w:rsidR="00AA00DC" w:rsidRPr="00233FA3">
        <w:rPr>
          <w:bCs/>
          <w:sz w:val="24"/>
          <w:szCs w:val="24"/>
        </w:rPr>
        <w:t>indicate that UA principal</w:t>
      </w:r>
      <w:r w:rsidRPr="00233FA3">
        <w:rPr>
          <w:bCs/>
          <w:sz w:val="24"/>
          <w:szCs w:val="24"/>
        </w:rPr>
        <w:t xml:space="preserve"> candidates</w:t>
      </w:r>
      <w:r w:rsidR="00AA00DC" w:rsidRPr="00233FA3">
        <w:rPr>
          <w:bCs/>
          <w:sz w:val="24"/>
          <w:szCs w:val="24"/>
        </w:rPr>
        <w:t xml:space="preserve"> performed </w:t>
      </w:r>
      <w:r w:rsidR="00A07480">
        <w:rPr>
          <w:bCs/>
          <w:sz w:val="24"/>
          <w:szCs w:val="24"/>
        </w:rPr>
        <w:t>higher</w:t>
      </w:r>
      <w:r w:rsidR="00AA00DC" w:rsidRPr="00233FA3">
        <w:rPr>
          <w:bCs/>
          <w:sz w:val="24"/>
          <w:szCs w:val="24"/>
        </w:rPr>
        <w:t xml:space="preserve"> than Ohio</w:t>
      </w:r>
      <w:r w:rsidRPr="00233FA3">
        <w:rPr>
          <w:bCs/>
          <w:sz w:val="24"/>
          <w:szCs w:val="24"/>
        </w:rPr>
        <w:t xml:space="preserve"> and benchmark EPP </w:t>
      </w:r>
      <w:r w:rsidR="00654DCA">
        <w:rPr>
          <w:bCs/>
          <w:sz w:val="24"/>
          <w:szCs w:val="24"/>
        </w:rPr>
        <w:t>as presented in T</w:t>
      </w:r>
      <w:r w:rsidRPr="00233FA3">
        <w:rPr>
          <w:bCs/>
          <w:sz w:val="24"/>
          <w:szCs w:val="24"/>
        </w:rPr>
        <w:t xml:space="preserve">able 1. </w:t>
      </w:r>
      <w:r w:rsidR="00654DCA">
        <w:rPr>
          <w:bCs/>
          <w:sz w:val="24"/>
          <w:szCs w:val="24"/>
        </w:rPr>
        <w:t>Bec</w:t>
      </w:r>
      <w:r w:rsidR="004D2B98">
        <w:rPr>
          <w:bCs/>
          <w:sz w:val="24"/>
          <w:szCs w:val="24"/>
        </w:rPr>
        <w:t xml:space="preserve">ause the ED Report has not been published on other EPPs, the comparison </w:t>
      </w:r>
      <w:r w:rsidR="0058163A">
        <w:rPr>
          <w:bCs/>
          <w:sz w:val="24"/>
          <w:szCs w:val="24"/>
        </w:rPr>
        <w:t>data for 2022 is not available now.</w:t>
      </w:r>
      <w:r w:rsidR="00731C6D">
        <w:rPr>
          <w:bCs/>
          <w:sz w:val="24"/>
          <w:szCs w:val="24"/>
        </w:rPr>
        <w:t xml:space="preserve"> </w:t>
      </w:r>
      <w:r w:rsidR="00731C6D" w:rsidRPr="00731C6D">
        <w:rPr>
          <w:bCs/>
          <w:sz w:val="24"/>
          <w:szCs w:val="24"/>
        </w:rPr>
        <w:t xml:space="preserve">Rubric level analysis </w:t>
      </w:r>
      <w:proofErr w:type="gramStart"/>
      <w:r w:rsidR="00731C6D" w:rsidRPr="00731C6D">
        <w:rPr>
          <w:bCs/>
          <w:sz w:val="24"/>
          <w:szCs w:val="24"/>
        </w:rPr>
        <w:t>were</w:t>
      </w:r>
      <w:proofErr w:type="gramEnd"/>
      <w:r w:rsidR="00731C6D" w:rsidRPr="00731C6D">
        <w:rPr>
          <w:bCs/>
          <w:sz w:val="24"/>
          <w:szCs w:val="24"/>
        </w:rPr>
        <w:t xml:space="preserve"> provided for program faculty to study the </w:t>
      </w:r>
      <w:proofErr w:type="gramStart"/>
      <w:r w:rsidR="00731C6D" w:rsidRPr="00731C6D">
        <w:rPr>
          <w:bCs/>
          <w:sz w:val="24"/>
          <w:szCs w:val="24"/>
        </w:rPr>
        <w:t>strength</w:t>
      </w:r>
      <w:proofErr w:type="gramEnd"/>
      <w:r w:rsidR="00731C6D" w:rsidRPr="00731C6D">
        <w:rPr>
          <w:bCs/>
          <w:sz w:val="24"/>
          <w:szCs w:val="24"/>
        </w:rPr>
        <w:t xml:space="preserve"> and weakness to improve candidates passage rate</w:t>
      </w:r>
      <w:r w:rsidR="00731C6D">
        <w:rPr>
          <w:bCs/>
          <w:sz w:val="24"/>
          <w:szCs w:val="24"/>
        </w:rPr>
        <w:t>.</w:t>
      </w:r>
    </w:p>
    <w:p w14:paraId="5C27C641" w14:textId="090180DC" w:rsidR="004D014A" w:rsidRPr="00236051" w:rsidRDefault="004D014A" w:rsidP="002360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Table 1 </w:t>
      </w:r>
      <w:r w:rsidRPr="00236051">
        <w:rPr>
          <w:b/>
          <w:sz w:val="24"/>
          <w:szCs w:val="24"/>
        </w:rPr>
        <w:t xml:space="preserve">Ohio Principal Licensure Examination Performance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350"/>
        <w:gridCol w:w="900"/>
        <w:gridCol w:w="1170"/>
        <w:gridCol w:w="1710"/>
        <w:gridCol w:w="1710"/>
      </w:tblGrid>
      <w:tr w:rsidR="00F87F13" w14:paraId="02960F67" w14:textId="513EC8BD" w:rsidTr="007D3E24">
        <w:trPr>
          <w:trHeight w:val="413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0ABBBF6" w14:textId="033ABDB9" w:rsidR="00F87F13" w:rsidRPr="00DE100E" w:rsidRDefault="00236051" w:rsidP="00F87F13">
            <w:pPr>
              <w:rPr>
                <w:b/>
              </w:rPr>
            </w:pPr>
            <w:r w:rsidRPr="00DE100E">
              <w:rPr>
                <w:b/>
              </w:rPr>
              <w:t>Year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56C321" w14:textId="2CFF5FF1" w:rsidR="00F87F13" w:rsidRPr="00DE100E" w:rsidRDefault="00AA00DC" w:rsidP="00F87F13">
            <w:pPr>
              <w:rPr>
                <w:b/>
              </w:rPr>
            </w:pPr>
            <w:r>
              <w:rPr>
                <w:b/>
              </w:rPr>
              <w:t xml:space="preserve"># </w:t>
            </w:r>
            <w:r w:rsidR="009252E5" w:rsidRPr="00DE100E">
              <w:rPr>
                <w:b/>
              </w:rPr>
              <w:t>Test taker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6889F02" w14:textId="75EFEE9A" w:rsidR="00F87F13" w:rsidRPr="00DE100E" w:rsidRDefault="00AA00DC" w:rsidP="00F87F13">
            <w:pPr>
              <w:rPr>
                <w:b/>
              </w:rPr>
            </w:pPr>
            <w:r>
              <w:rPr>
                <w:b/>
              </w:rPr>
              <w:t xml:space="preserve"># </w:t>
            </w:r>
            <w:r w:rsidR="00F87F13" w:rsidRPr="00DE100E">
              <w:rPr>
                <w:b/>
              </w:rPr>
              <w:t>Pass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48D749" w14:textId="087A3148" w:rsidR="00F87F13" w:rsidRPr="00DE100E" w:rsidRDefault="00FE50C1" w:rsidP="00F87F13">
            <w:pPr>
              <w:rPr>
                <w:b/>
              </w:rPr>
            </w:pPr>
            <w:r w:rsidRPr="00DE100E">
              <w:rPr>
                <w:b/>
              </w:rPr>
              <w:t>Pass</w:t>
            </w:r>
            <w:r w:rsidR="009252E5" w:rsidRPr="00DE100E">
              <w:rPr>
                <w:b/>
              </w:rPr>
              <w:t xml:space="preserve"> Rate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3707677" w14:textId="288A3168" w:rsidR="00F87F13" w:rsidRPr="00DE100E" w:rsidRDefault="00CA02FD" w:rsidP="00F87F13">
            <w:pPr>
              <w:rPr>
                <w:b/>
              </w:rPr>
            </w:pPr>
            <w:r w:rsidRPr="00DE100E">
              <w:rPr>
                <w:b/>
              </w:rPr>
              <w:t>Ohio</w:t>
            </w:r>
            <w:r w:rsidR="00FE50C1" w:rsidRPr="00DE100E">
              <w:rPr>
                <w:b/>
              </w:rPr>
              <w:t xml:space="preserve"> Pass Rate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0A7E3A2" w14:textId="1F96F576" w:rsidR="00F87F13" w:rsidRPr="00DE100E" w:rsidRDefault="00236051" w:rsidP="00236051">
            <w:pPr>
              <w:rPr>
                <w:b/>
              </w:rPr>
            </w:pPr>
            <w:r w:rsidRPr="00DE100E">
              <w:rPr>
                <w:b/>
              </w:rPr>
              <w:t>Benchmark</w:t>
            </w:r>
            <w:r w:rsidR="007D3E24">
              <w:rPr>
                <w:b/>
              </w:rPr>
              <w:t xml:space="preserve"> EPP</w:t>
            </w:r>
          </w:p>
        </w:tc>
      </w:tr>
      <w:tr w:rsidR="00F87F13" w14:paraId="6A4BE129" w14:textId="634765BD" w:rsidTr="007D3E24">
        <w:trPr>
          <w:trHeight w:val="305"/>
        </w:trPr>
        <w:tc>
          <w:tcPr>
            <w:tcW w:w="895" w:type="dxa"/>
            <w:shd w:val="clear" w:color="auto" w:fill="D0CECE" w:themeFill="background2" w:themeFillShade="E6"/>
          </w:tcPr>
          <w:p w14:paraId="61E9770D" w14:textId="75D96CFE" w:rsidR="00F87F13" w:rsidRDefault="00F87F13" w:rsidP="00F87F13">
            <w:r>
              <w:t>2019</w:t>
            </w:r>
          </w:p>
        </w:tc>
        <w:tc>
          <w:tcPr>
            <w:tcW w:w="1350" w:type="dxa"/>
            <w:shd w:val="clear" w:color="auto" w:fill="8EAADB" w:themeFill="accent5" w:themeFillTint="99"/>
          </w:tcPr>
          <w:p w14:paraId="548908C2" w14:textId="1EF6C154" w:rsidR="00F87F13" w:rsidRDefault="009252E5" w:rsidP="00F87F13">
            <w:r>
              <w:t>13</w:t>
            </w:r>
          </w:p>
        </w:tc>
        <w:tc>
          <w:tcPr>
            <w:tcW w:w="900" w:type="dxa"/>
            <w:shd w:val="clear" w:color="auto" w:fill="8EAADB" w:themeFill="accent5" w:themeFillTint="99"/>
          </w:tcPr>
          <w:p w14:paraId="2821EEEB" w14:textId="6ED2E8AF" w:rsidR="00F87F13" w:rsidRDefault="009252E5" w:rsidP="00F87F13">
            <w:r>
              <w:t>10</w:t>
            </w:r>
          </w:p>
        </w:tc>
        <w:tc>
          <w:tcPr>
            <w:tcW w:w="1170" w:type="dxa"/>
            <w:shd w:val="clear" w:color="auto" w:fill="8EAADB" w:themeFill="accent5" w:themeFillTint="99"/>
          </w:tcPr>
          <w:p w14:paraId="38D76B30" w14:textId="6263895E" w:rsidR="00F87F13" w:rsidRDefault="00FE50C1" w:rsidP="00F87F13">
            <w:r>
              <w:t>77%</w:t>
            </w:r>
          </w:p>
        </w:tc>
        <w:tc>
          <w:tcPr>
            <w:tcW w:w="1710" w:type="dxa"/>
            <w:shd w:val="clear" w:color="auto" w:fill="FFFF00"/>
          </w:tcPr>
          <w:p w14:paraId="47E37905" w14:textId="63769836" w:rsidR="00F87F13" w:rsidRDefault="00FE50C1" w:rsidP="00F87F13">
            <w:r>
              <w:t>86%</w:t>
            </w:r>
          </w:p>
        </w:tc>
        <w:tc>
          <w:tcPr>
            <w:tcW w:w="1710" w:type="dxa"/>
            <w:shd w:val="clear" w:color="auto" w:fill="5B9BD5" w:themeFill="accent1"/>
          </w:tcPr>
          <w:p w14:paraId="4516FEFE" w14:textId="3AC767E5" w:rsidR="00F87F13" w:rsidRDefault="00FE50C1" w:rsidP="00F87F13">
            <w:r>
              <w:t>89%</w:t>
            </w:r>
          </w:p>
        </w:tc>
      </w:tr>
      <w:tr w:rsidR="00F153B8" w14:paraId="5BB59313" w14:textId="77777777" w:rsidTr="007D3E24">
        <w:trPr>
          <w:trHeight w:val="305"/>
        </w:trPr>
        <w:tc>
          <w:tcPr>
            <w:tcW w:w="895" w:type="dxa"/>
            <w:shd w:val="clear" w:color="auto" w:fill="D0CECE" w:themeFill="background2" w:themeFillShade="E6"/>
          </w:tcPr>
          <w:p w14:paraId="564A3E3D" w14:textId="7D7B87A1" w:rsidR="00F153B8" w:rsidRDefault="00F153B8" w:rsidP="00F87F13">
            <w:r>
              <w:t>2020</w:t>
            </w:r>
          </w:p>
        </w:tc>
        <w:tc>
          <w:tcPr>
            <w:tcW w:w="1350" w:type="dxa"/>
            <w:shd w:val="clear" w:color="auto" w:fill="8EAADB" w:themeFill="accent5" w:themeFillTint="99"/>
          </w:tcPr>
          <w:p w14:paraId="79428CEA" w14:textId="5B7D70DB" w:rsidR="00F153B8" w:rsidRDefault="00F153B8" w:rsidP="00F87F13">
            <w:r>
              <w:t>10</w:t>
            </w:r>
          </w:p>
        </w:tc>
        <w:tc>
          <w:tcPr>
            <w:tcW w:w="900" w:type="dxa"/>
            <w:shd w:val="clear" w:color="auto" w:fill="8EAADB" w:themeFill="accent5" w:themeFillTint="99"/>
          </w:tcPr>
          <w:p w14:paraId="0924D649" w14:textId="1B530228" w:rsidR="00F153B8" w:rsidRDefault="00F153B8" w:rsidP="00F87F13">
            <w:r>
              <w:t>8</w:t>
            </w:r>
          </w:p>
        </w:tc>
        <w:tc>
          <w:tcPr>
            <w:tcW w:w="1170" w:type="dxa"/>
            <w:shd w:val="clear" w:color="auto" w:fill="8EAADB" w:themeFill="accent5" w:themeFillTint="99"/>
          </w:tcPr>
          <w:p w14:paraId="653D69F0" w14:textId="654E2BEE" w:rsidR="00F153B8" w:rsidRDefault="00F153B8" w:rsidP="00F87F13">
            <w:r>
              <w:t>80%</w:t>
            </w:r>
          </w:p>
        </w:tc>
        <w:tc>
          <w:tcPr>
            <w:tcW w:w="1710" w:type="dxa"/>
            <w:shd w:val="clear" w:color="auto" w:fill="FFFF00"/>
          </w:tcPr>
          <w:p w14:paraId="0015F79B" w14:textId="27B54B2C" w:rsidR="00F153B8" w:rsidRDefault="00695E7B" w:rsidP="00F87F13">
            <w:r>
              <w:t>86%</w:t>
            </w:r>
          </w:p>
        </w:tc>
        <w:tc>
          <w:tcPr>
            <w:tcW w:w="1710" w:type="dxa"/>
            <w:shd w:val="clear" w:color="auto" w:fill="5B9BD5" w:themeFill="accent1"/>
          </w:tcPr>
          <w:p w14:paraId="65C8997F" w14:textId="7B717A5A" w:rsidR="00F153B8" w:rsidRDefault="00575A64" w:rsidP="00F87F13">
            <w:r>
              <w:t>89%</w:t>
            </w:r>
          </w:p>
        </w:tc>
      </w:tr>
      <w:tr w:rsidR="005D28DC" w14:paraId="047A1A3B" w14:textId="77777777" w:rsidTr="007D3E24">
        <w:trPr>
          <w:trHeight w:val="305"/>
        </w:trPr>
        <w:tc>
          <w:tcPr>
            <w:tcW w:w="895" w:type="dxa"/>
            <w:shd w:val="clear" w:color="auto" w:fill="D0CECE" w:themeFill="background2" w:themeFillShade="E6"/>
          </w:tcPr>
          <w:p w14:paraId="3C140AE6" w14:textId="7BF00125" w:rsidR="005D28DC" w:rsidRDefault="005D28DC" w:rsidP="00F87F13">
            <w:r>
              <w:t>2021</w:t>
            </w:r>
          </w:p>
        </w:tc>
        <w:tc>
          <w:tcPr>
            <w:tcW w:w="1350" w:type="dxa"/>
            <w:shd w:val="clear" w:color="auto" w:fill="8EAADB" w:themeFill="accent5" w:themeFillTint="99"/>
          </w:tcPr>
          <w:p w14:paraId="67F2E11C" w14:textId="5787DBD4" w:rsidR="005D28DC" w:rsidRDefault="00F757EC" w:rsidP="00F87F13">
            <w:r>
              <w:t>14</w:t>
            </w:r>
          </w:p>
        </w:tc>
        <w:tc>
          <w:tcPr>
            <w:tcW w:w="900" w:type="dxa"/>
            <w:shd w:val="clear" w:color="auto" w:fill="8EAADB" w:themeFill="accent5" w:themeFillTint="99"/>
          </w:tcPr>
          <w:p w14:paraId="6BB2DAEB" w14:textId="040BC96D" w:rsidR="005D28DC" w:rsidRDefault="00F757EC" w:rsidP="00F87F13">
            <w:r>
              <w:t>13</w:t>
            </w:r>
          </w:p>
        </w:tc>
        <w:tc>
          <w:tcPr>
            <w:tcW w:w="1170" w:type="dxa"/>
            <w:shd w:val="clear" w:color="auto" w:fill="8EAADB" w:themeFill="accent5" w:themeFillTint="99"/>
          </w:tcPr>
          <w:p w14:paraId="47854ADA" w14:textId="6A224317" w:rsidR="005D28DC" w:rsidRDefault="00F757EC" w:rsidP="00F87F13">
            <w:r>
              <w:t>9</w:t>
            </w:r>
            <w:r w:rsidR="00BA34E6">
              <w:t>3</w:t>
            </w:r>
            <w:r>
              <w:t>%</w:t>
            </w:r>
          </w:p>
        </w:tc>
        <w:tc>
          <w:tcPr>
            <w:tcW w:w="1710" w:type="dxa"/>
            <w:shd w:val="clear" w:color="auto" w:fill="FFFF00"/>
          </w:tcPr>
          <w:p w14:paraId="5F95732C" w14:textId="6E9F3746" w:rsidR="005D28DC" w:rsidRDefault="00BA34E6" w:rsidP="00F87F13">
            <w:r>
              <w:t>91%</w:t>
            </w:r>
          </w:p>
        </w:tc>
        <w:tc>
          <w:tcPr>
            <w:tcW w:w="1710" w:type="dxa"/>
            <w:shd w:val="clear" w:color="auto" w:fill="5B9BD5" w:themeFill="accent1"/>
          </w:tcPr>
          <w:p w14:paraId="037040FF" w14:textId="680A6905" w:rsidR="005D28DC" w:rsidRDefault="00BF2D03" w:rsidP="00F87F13">
            <w:r>
              <w:t>87%</w:t>
            </w:r>
          </w:p>
        </w:tc>
      </w:tr>
      <w:tr w:rsidR="000D60CC" w14:paraId="01736E8E" w14:textId="77777777" w:rsidTr="007D3E24">
        <w:trPr>
          <w:trHeight w:val="305"/>
        </w:trPr>
        <w:tc>
          <w:tcPr>
            <w:tcW w:w="895" w:type="dxa"/>
            <w:shd w:val="clear" w:color="auto" w:fill="D0CECE" w:themeFill="background2" w:themeFillShade="E6"/>
          </w:tcPr>
          <w:p w14:paraId="509526F3" w14:textId="74950D5D" w:rsidR="000D60CC" w:rsidRDefault="000D60CC" w:rsidP="00F87F13">
            <w:r>
              <w:t>2022</w:t>
            </w:r>
          </w:p>
        </w:tc>
        <w:tc>
          <w:tcPr>
            <w:tcW w:w="1350" w:type="dxa"/>
            <w:shd w:val="clear" w:color="auto" w:fill="8EAADB" w:themeFill="accent5" w:themeFillTint="99"/>
          </w:tcPr>
          <w:p w14:paraId="05040E4D" w14:textId="40688598" w:rsidR="000D60CC" w:rsidRDefault="00D425E9" w:rsidP="00F87F13">
            <w:r>
              <w:t>8</w:t>
            </w:r>
          </w:p>
        </w:tc>
        <w:tc>
          <w:tcPr>
            <w:tcW w:w="900" w:type="dxa"/>
            <w:shd w:val="clear" w:color="auto" w:fill="8EAADB" w:themeFill="accent5" w:themeFillTint="99"/>
          </w:tcPr>
          <w:p w14:paraId="07A5412B" w14:textId="3602F3D3" w:rsidR="000D60CC" w:rsidRDefault="00D425E9" w:rsidP="00F87F13">
            <w:r>
              <w:t>7</w:t>
            </w:r>
          </w:p>
        </w:tc>
        <w:tc>
          <w:tcPr>
            <w:tcW w:w="1170" w:type="dxa"/>
            <w:shd w:val="clear" w:color="auto" w:fill="8EAADB" w:themeFill="accent5" w:themeFillTint="99"/>
          </w:tcPr>
          <w:p w14:paraId="69C1D401" w14:textId="1C018DB6" w:rsidR="000D60CC" w:rsidRDefault="00916957" w:rsidP="00F87F13">
            <w:r>
              <w:t>8</w:t>
            </w:r>
            <w:r w:rsidR="00830E8F">
              <w:t>8</w:t>
            </w:r>
            <w:r>
              <w:t>%</w:t>
            </w:r>
          </w:p>
        </w:tc>
        <w:tc>
          <w:tcPr>
            <w:tcW w:w="1710" w:type="dxa"/>
            <w:shd w:val="clear" w:color="auto" w:fill="FFFF00"/>
          </w:tcPr>
          <w:p w14:paraId="4BEF0BD8" w14:textId="04FE999D" w:rsidR="000D60CC" w:rsidRDefault="0063770C" w:rsidP="00F87F13">
            <w:r>
              <w:t>86%</w:t>
            </w:r>
          </w:p>
        </w:tc>
        <w:tc>
          <w:tcPr>
            <w:tcW w:w="1710" w:type="dxa"/>
            <w:shd w:val="clear" w:color="auto" w:fill="5B9BD5" w:themeFill="accent1"/>
          </w:tcPr>
          <w:p w14:paraId="2CA6435F" w14:textId="0D9A9D2C" w:rsidR="000D60CC" w:rsidRDefault="00BA401E" w:rsidP="00F87F13">
            <w:r>
              <w:t>NA</w:t>
            </w:r>
          </w:p>
        </w:tc>
      </w:tr>
    </w:tbl>
    <w:p w14:paraId="41EA3A2C" w14:textId="7481163F" w:rsidR="002B1FD8" w:rsidRDefault="002B1FD8" w:rsidP="002B1FD8">
      <w:pPr>
        <w:ind w:left="-180" w:firstLine="180"/>
      </w:pPr>
    </w:p>
    <w:p w14:paraId="173F6966" w14:textId="207B871C" w:rsidR="004D014A" w:rsidRDefault="004D014A" w:rsidP="00817D5F">
      <w:pPr>
        <w:ind w:left="-180"/>
      </w:pPr>
      <w:r>
        <w:t xml:space="preserve">Reading endorsement </w:t>
      </w:r>
      <w:r w:rsidR="00731C6D">
        <w:t>subtests,</w:t>
      </w:r>
      <w:r>
        <w:t xml:space="preserve"> I &amp; II indicate that </w:t>
      </w:r>
      <w:r w:rsidR="00817D5F">
        <w:t xml:space="preserve">UA candidates passage rate </w:t>
      </w:r>
      <w:r w:rsidR="00A76E4A">
        <w:t xml:space="preserve">is </w:t>
      </w:r>
      <w:r w:rsidR="00773A81">
        <w:t xml:space="preserve">comparable to </w:t>
      </w:r>
      <w:r w:rsidR="00817D5F">
        <w:t xml:space="preserve">the Ohio </w:t>
      </w:r>
      <w:r w:rsidR="00773A81">
        <w:t>passage rate</w:t>
      </w:r>
      <w:r w:rsidR="00817D5F">
        <w:t xml:space="preserve"> (Table 2). Rubric level analysis </w:t>
      </w:r>
      <w:r w:rsidR="00731C6D">
        <w:t>was</w:t>
      </w:r>
      <w:r w:rsidR="00817D5F">
        <w:t xml:space="preserve"> provided for program faculty to study the </w:t>
      </w:r>
      <w:proofErr w:type="gramStart"/>
      <w:r w:rsidR="00817D5F">
        <w:t>strength</w:t>
      </w:r>
      <w:proofErr w:type="gramEnd"/>
      <w:r w:rsidR="00817D5F">
        <w:t xml:space="preserve"> and weakness to improve candidates passage rate.  </w:t>
      </w:r>
    </w:p>
    <w:p w14:paraId="0B4A7E87" w14:textId="66A5FDAB" w:rsidR="00236051" w:rsidRPr="00DC0E0B" w:rsidRDefault="004D014A" w:rsidP="004D014A">
      <w:pPr>
        <w:ind w:left="-180" w:firstLine="180"/>
        <w:rPr>
          <w:b/>
          <w:bCs/>
        </w:rPr>
      </w:pPr>
      <w:r w:rsidRPr="00DC0E0B">
        <w:rPr>
          <w:b/>
          <w:bCs/>
        </w:rPr>
        <w:t>Table 2</w:t>
      </w:r>
      <w:r w:rsidRPr="00DC0E0B">
        <w:rPr>
          <w:rFonts w:cstheme="minorHAnsi"/>
          <w:b/>
          <w:bCs/>
          <w:sz w:val="24"/>
          <w:szCs w:val="24"/>
        </w:rPr>
        <w:t xml:space="preserve"> </w:t>
      </w:r>
      <w:r w:rsidR="00B56029" w:rsidRPr="00DC0E0B">
        <w:rPr>
          <w:rFonts w:cstheme="minorHAnsi"/>
          <w:b/>
          <w:bCs/>
          <w:sz w:val="24"/>
          <w:szCs w:val="24"/>
        </w:rPr>
        <w:t xml:space="preserve">OAE </w:t>
      </w:r>
      <w:r w:rsidR="00236051" w:rsidRPr="00DC0E0B">
        <w:rPr>
          <w:rFonts w:cstheme="minorHAnsi"/>
          <w:b/>
          <w:bCs/>
          <w:sz w:val="24"/>
          <w:szCs w:val="24"/>
        </w:rPr>
        <w:t xml:space="preserve">Reading Examination Performance </w:t>
      </w:r>
    </w:p>
    <w:tbl>
      <w:tblPr>
        <w:tblStyle w:val="TableGrid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065"/>
        <w:gridCol w:w="1350"/>
        <w:gridCol w:w="900"/>
        <w:gridCol w:w="1530"/>
        <w:gridCol w:w="1710"/>
      </w:tblGrid>
      <w:tr w:rsidR="00CA02FD" w14:paraId="10868A66" w14:textId="77777777" w:rsidTr="007D3E24">
        <w:trPr>
          <w:trHeight w:val="440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F8C4E72" w14:textId="77777777" w:rsidR="00CA02FD" w:rsidRPr="00DE100E" w:rsidRDefault="00CA02FD" w:rsidP="00824E45">
            <w:pPr>
              <w:rPr>
                <w:b/>
              </w:rPr>
            </w:pPr>
            <w:r w:rsidRPr="00DE100E">
              <w:rPr>
                <w:b/>
              </w:rPr>
              <w:t>Year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4AA31FF" w14:textId="77777777" w:rsidR="00CA02FD" w:rsidRPr="00DE100E" w:rsidRDefault="00CA02FD" w:rsidP="00824E45">
            <w:pPr>
              <w:rPr>
                <w:b/>
              </w:rPr>
            </w:pPr>
            <w:r w:rsidRPr="00DE100E">
              <w:rPr>
                <w:b/>
              </w:rPr>
              <w:t>Test taker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04CE187" w14:textId="77777777" w:rsidR="00CA02FD" w:rsidRPr="00DE100E" w:rsidRDefault="00CA02FD" w:rsidP="00824E45">
            <w:pPr>
              <w:rPr>
                <w:b/>
              </w:rPr>
            </w:pPr>
            <w:r w:rsidRPr="00DE100E">
              <w:rPr>
                <w:b/>
              </w:rPr>
              <w:t>Pass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0749C03" w14:textId="1F378B98" w:rsidR="00CA02FD" w:rsidRPr="00DE100E" w:rsidRDefault="00DE100E" w:rsidP="00824E45">
            <w:pPr>
              <w:rPr>
                <w:b/>
              </w:rPr>
            </w:pPr>
            <w:r w:rsidRPr="00DE100E">
              <w:rPr>
                <w:b/>
              </w:rPr>
              <w:t xml:space="preserve">EPP </w:t>
            </w:r>
            <w:r w:rsidR="00CA02FD" w:rsidRPr="00DE100E">
              <w:rPr>
                <w:b/>
              </w:rPr>
              <w:t>Pass Rate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491D9C3" w14:textId="09E06CB3" w:rsidR="00CA02FD" w:rsidRPr="00DE100E" w:rsidRDefault="00CA02FD" w:rsidP="00824E45">
            <w:pPr>
              <w:rPr>
                <w:b/>
              </w:rPr>
            </w:pPr>
            <w:r w:rsidRPr="00DE100E">
              <w:rPr>
                <w:b/>
              </w:rPr>
              <w:t>Ohio Pass Rate</w:t>
            </w:r>
          </w:p>
        </w:tc>
      </w:tr>
      <w:tr w:rsidR="00E40080" w14:paraId="6BC06B99" w14:textId="77777777" w:rsidTr="007D3E24">
        <w:tc>
          <w:tcPr>
            <w:tcW w:w="2065" w:type="dxa"/>
            <w:shd w:val="clear" w:color="auto" w:fill="5B9BD5" w:themeFill="accent1"/>
          </w:tcPr>
          <w:p w14:paraId="0F73BE5C" w14:textId="6F88C9CD" w:rsidR="00E40080" w:rsidRDefault="00E40080" w:rsidP="00E40080">
            <w:r>
              <w:t>202</w:t>
            </w:r>
            <w:r w:rsidR="0058163A">
              <w:t>2</w:t>
            </w:r>
            <w:r>
              <w:t xml:space="preserve"> Reading</w:t>
            </w:r>
          </w:p>
          <w:p w14:paraId="665A82BF" w14:textId="77777777" w:rsidR="00E40080" w:rsidRDefault="00E40080" w:rsidP="00E40080">
            <w:r>
              <w:t>Subtest I</w:t>
            </w:r>
          </w:p>
          <w:p w14:paraId="437A9774" w14:textId="3956C37C" w:rsidR="00E40080" w:rsidRDefault="00E40080" w:rsidP="00E40080">
            <w:r>
              <w:t>Subtest II</w:t>
            </w:r>
          </w:p>
        </w:tc>
        <w:tc>
          <w:tcPr>
            <w:tcW w:w="1350" w:type="dxa"/>
            <w:shd w:val="clear" w:color="auto" w:fill="5B9BD5" w:themeFill="accent1"/>
          </w:tcPr>
          <w:p w14:paraId="14EFE4C8" w14:textId="77777777" w:rsidR="00E40080" w:rsidRDefault="00E40080" w:rsidP="00824E45"/>
          <w:p w14:paraId="274F1F37" w14:textId="7B32A833" w:rsidR="00DD21CE" w:rsidRDefault="006677C6" w:rsidP="00824E45">
            <w:r>
              <w:t>18</w:t>
            </w:r>
          </w:p>
          <w:p w14:paraId="51110DD6" w14:textId="794532D9" w:rsidR="005637AA" w:rsidRDefault="005637AA" w:rsidP="00824E45">
            <w:r>
              <w:t>17</w:t>
            </w:r>
          </w:p>
        </w:tc>
        <w:tc>
          <w:tcPr>
            <w:tcW w:w="900" w:type="dxa"/>
            <w:shd w:val="clear" w:color="auto" w:fill="5B9BD5" w:themeFill="accent1"/>
          </w:tcPr>
          <w:p w14:paraId="7F652F71" w14:textId="77777777" w:rsidR="005637AA" w:rsidRDefault="005637AA" w:rsidP="00824E45"/>
          <w:p w14:paraId="57969DD0" w14:textId="2F837C60" w:rsidR="00E40080" w:rsidRDefault="006677C6" w:rsidP="00824E45">
            <w:r>
              <w:t>17</w:t>
            </w:r>
          </w:p>
          <w:p w14:paraId="164CBCA3" w14:textId="1C55DEDA" w:rsidR="005637AA" w:rsidRDefault="005637AA" w:rsidP="00824E45">
            <w:r>
              <w:t>17</w:t>
            </w:r>
          </w:p>
        </w:tc>
        <w:tc>
          <w:tcPr>
            <w:tcW w:w="1530" w:type="dxa"/>
            <w:shd w:val="clear" w:color="auto" w:fill="5B9BD5" w:themeFill="accent1"/>
          </w:tcPr>
          <w:p w14:paraId="3264400D" w14:textId="77777777" w:rsidR="005637AA" w:rsidRDefault="005637AA" w:rsidP="00824E45"/>
          <w:p w14:paraId="70BB9AD5" w14:textId="5FA7153A" w:rsidR="00E40080" w:rsidRDefault="005637AA" w:rsidP="00824E45">
            <w:r>
              <w:t>9</w:t>
            </w:r>
            <w:r w:rsidR="006677C6">
              <w:t>4</w:t>
            </w:r>
            <w:r>
              <w:t>%</w:t>
            </w:r>
          </w:p>
          <w:p w14:paraId="18ED704A" w14:textId="671F36F5" w:rsidR="005637AA" w:rsidRDefault="005637AA" w:rsidP="00824E45">
            <w:r>
              <w:t>100%</w:t>
            </w:r>
          </w:p>
        </w:tc>
        <w:tc>
          <w:tcPr>
            <w:tcW w:w="1710" w:type="dxa"/>
            <w:shd w:val="clear" w:color="auto" w:fill="FFFF00"/>
          </w:tcPr>
          <w:p w14:paraId="6D9172AA" w14:textId="77777777" w:rsidR="00E40080" w:rsidRDefault="00E40080" w:rsidP="00824E45"/>
          <w:p w14:paraId="0E68116E" w14:textId="77777777" w:rsidR="00722FAF" w:rsidRDefault="00722FAF" w:rsidP="00824E45">
            <w:r>
              <w:t>96%</w:t>
            </w:r>
          </w:p>
          <w:p w14:paraId="67F98DC3" w14:textId="3512877D" w:rsidR="00722FAF" w:rsidRDefault="00722FAF" w:rsidP="00824E45">
            <w:r>
              <w:t>94%</w:t>
            </w:r>
          </w:p>
        </w:tc>
      </w:tr>
      <w:tr w:rsidR="00CA02FD" w14:paraId="686C444C" w14:textId="77777777" w:rsidTr="007D3E24">
        <w:tc>
          <w:tcPr>
            <w:tcW w:w="2065" w:type="dxa"/>
            <w:shd w:val="clear" w:color="auto" w:fill="5B9BD5" w:themeFill="accent1"/>
          </w:tcPr>
          <w:p w14:paraId="7035B07B" w14:textId="127EEEB5" w:rsidR="00BA34E6" w:rsidRDefault="00BA34E6" w:rsidP="00BA34E6">
            <w:r>
              <w:t>2021 Reading</w:t>
            </w:r>
          </w:p>
          <w:p w14:paraId="56C0531F" w14:textId="77777777" w:rsidR="00BA34E6" w:rsidRDefault="00BA34E6" w:rsidP="00BA34E6">
            <w:r>
              <w:t>Subtest I</w:t>
            </w:r>
          </w:p>
          <w:p w14:paraId="14781EE8" w14:textId="2B41B098" w:rsidR="00CA02FD" w:rsidRDefault="00BA34E6" w:rsidP="00BA34E6">
            <w:r>
              <w:t>Subtest II</w:t>
            </w:r>
          </w:p>
        </w:tc>
        <w:tc>
          <w:tcPr>
            <w:tcW w:w="1350" w:type="dxa"/>
            <w:shd w:val="clear" w:color="auto" w:fill="5B9BD5" w:themeFill="accent1"/>
          </w:tcPr>
          <w:p w14:paraId="14762082" w14:textId="77777777" w:rsidR="00CA02FD" w:rsidRDefault="00CA02FD" w:rsidP="00824E45"/>
          <w:p w14:paraId="7E735C59" w14:textId="77777777" w:rsidR="005034A5" w:rsidRDefault="00C475EC" w:rsidP="00824E45">
            <w:r>
              <w:t>22</w:t>
            </w:r>
          </w:p>
          <w:p w14:paraId="5F46786E" w14:textId="13132104" w:rsidR="00C475EC" w:rsidRDefault="00103FB1" w:rsidP="00824E45">
            <w:r>
              <w:t>21</w:t>
            </w:r>
          </w:p>
        </w:tc>
        <w:tc>
          <w:tcPr>
            <w:tcW w:w="900" w:type="dxa"/>
            <w:shd w:val="clear" w:color="auto" w:fill="5B9BD5" w:themeFill="accent1"/>
          </w:tcPr>
          <w:p w14:paraId="42B907E8" w14:textId="77777777" w:rsidR="00CA02FD" w:rsidRDefault="00CA02FD" w:rsidP="00824E45"/>
          <w:p w14:paraId="1FC06BDE" w14:textId="77777777" w:rsidR="00C475EC" w:rsidRDefault="00C475EC" w:rsidP="00824E45">
            <w:r>
              <w:t>21</w:t>
            </w:r>
          </w:p>
          <w:p w14:paraId="2D86FF1C" w14:textId="24DA9C6C" w:rsidR="00103FB1" w:rsidRDefault="00103FB1" w:rsidP="00824E45">
            <w:r>
              <w:t>21</w:t>
            </w:r>
          </w:p>
        </w:tc>
        <w:tc>
          <w:tcPr>
            <w:tcW w:w="1530" w:type="dxa"/>
            <w:shd w:val="clear" w:color="auto" w:fill="5B9BD5" w:themeFill="accent1"/>
          </w:tcPr>
          <w:p w14:paraId="2DC9F927" w14:textId="77777777" w:rsidR="00CA02FD" w:rsidRDefault="00CA02FD" w:rsidP="00824E45"/>
          <w:p w14:paraId="07927F43" w14:textId="77777777" w:rsidR="00C475EC" w:rsidRDefault="00C475EC" w:rsidP="00824E45">
            <w:r>
              <w:t>95%</w:t>
            </w:r>
          </w:p>
          <w:p w14:paraId="2EF5A546" w14:textId="7D4E49B0" w:rsidR="00103FB1" w:rsidRDefault="00103FB1" w:rsidP="00824E45">
            <w:r>
              <w:t>100%</w:t>
            </w:r>
          </w:p>
        </w:tc>
        <w:tc>
          <w:tcPr>
            <w:tcW w:w="1710" w:type="dxa"/>
            <w:shd w:val="clear" w:color="auto" w:fill="FFFF00"/>
          </w:tcPr>
          <w:p w14:paraId="15630ED6" w14:textId="77777777" w:rsidR="00C475EC" w:rsidRDefault="00C475EC" w:rsidP="00824E45"/>
          <w:p w14:paraId="75CB8A18" w14:textId="77777777" w:rsidR="00CA02FD" w:rsidRDefault="00C475EC" w:rsidP="00824E45">
            <w:r>
              <w:t>96%</w:t>
            </w:r>
          </w:p>
          <w:p w14:paraId="20D22894" w14:textId="4CADEFF6" w:rsidR="00103FB1" w:rsidRDefault="00103FB1" w:rsidP="00824E45">
            <w:r>
              <w:t>96%</w:t>
            </w:r>
          </w:p>
        </w:tc>
      </w:tr>
      <w:tr w:rsidR="00BA34E6" w14:paraId="7B3CB944" w14:textId="77777777" w:rsidTr="007D3E24">
        <w:tc>
          <w:tcPr>
            <w:tcW w:w="2065" w:type="dxa"/>
            <w:shd w:val="clear" w:color="auto" w:fill="5B9BD5" w:themeFill="accent1"/>
          </w:tcPr>
          <w:p w14:paraId="55E934CA" w14:textId="77777777" w:rsidR="00BA34E6" w:rsidRDefault="00BA34E6" w:rsidP="00BA34E6">
            <w:r>
              <w:t>2020 Reading</w:t>
            </w:r>
          </w:p>
          <w:p w14:paraId="6E9B1234" w14:textId="77777777" w:rsidR="00BA34E6" w:rsidRDefault="00BA34E6" w:rsidP="00BA34E6">
            <w:r>
              <w:t>Subtest I</w:t>
            </w:r>
          </w:p>
          <w:p w14:paraId="1C85072E" w14:textId="4E165983" w:rsidR="00BA34E6" w:rsidRDefault="00BA34E6" w:rsidP="00BA34E6">
            <w:r>
              <w:t>Subtest II</w:t>
            </w:r>
          </w:p>
        </w:tc>
        <w:tc>
          <w:tcPr>
            <w:tcW w:w="1350" w:type="dxa"/>
            <w:shd w:val="clear" w:color="auto" w:fill="5B9BD5" w:themeFill="accent1"/>
          </w:tcPr>
          <w:p w14:paraId="4A74E3E9" w14:textId="77777777" w:rsidR="00BA34E6" w:rsidRDefault="00BA34E6" w:rsidP="00BA34E6"/>
          <w:p w14:paraId="01583C03" w14:textId="77777777" w:rsidR="00BA34E6" w:rsidRDefault="00BA34E6" w:rsidP="00BA34E6">
            <w:r>
              <w:t>21</w:t>
            </w:r>
          </w:p>
          <w:p w14:paraId="367134F2" w14:textId="3102F4D1" w:rsidR="00BA34E6" w:rsidRDefault="00BA34E6" w:rsidP="00BA34E6">
            <w:r>
              <w:t>22</w:t>
            </w:r>
          </w:p>
        </w:tc>
        <w:tc>
          <w:tcPr>
            <w:tcW w:w="900" w:type="dxa"/>
            <w:shd w:val="clear" w:color="auto" w:fill="5B9BD5" w:themeFill="accent1"/>
          </w:tcPr>
          <w:p w14:paraId="5976B278" w14:textId="77777777" w:rsidR="00BA34E6" w:rsidRDefault="00BA34E6" w:rsidP="00BA34E6"/>
          <w:p w14:paraId="39A981F2" w14:textId="77777777" w:rsidR="00BA34E6" w:rsidRDefault="00BA34E6" w:rsidP="00BA34E6">
            <w:r>
              <w:t>21</w:t>
            </w:r>
          </w:p>
          <w:p w14:paraId="3008FB76" w14:textId="36EAE2B4" w:rsidR="00BA34E6" w:rsidRDefault="00BA34E6" w:rsidP="00BA34E6">
            <w:r>
              <w:t>22</w:t>
            </w:r>
          </w:p>
        </w:tc>
        <w:tc>
          <w:tcPr>
            <w:tcW w:w="1530" w:type="dxa"/>
            <w:shd w:val="clear" w:color="auto" w:fill="5B9BD5" w:themeFill="accent1"/>
          </w:tcPr>
          <w:p w14:paraId="6C07D94C" w14:textId="77777777" w:rsidR="00BA34E6" w:rsidRDefault="00BA34E6" w:rsidP="00BA34E6"/>
          <w:p w14:paraId="04282483" w14:textId="77777777" w:rsidR="00BA34E6" w:rsidRDefault="00BA34E6" w:rsidP="00BA34E6">
            <w:r>
              <w:t>100%</w:t>
            </w:r>
          </w:p>
          <w:p w14:paraId="63A3A5A6" w14:textId="130D5849" w:rsidR="00BA34E6" w:rsidRDefault="00BA34E6" w:rsidP="00BA34E6">
            <w:r>
              <w:t>100%</w:t>
            </w:r>
          </w:p>
        </w:tc>
        <w:tc>
          <w:tcPr>
            <w:tcW w:w="1710" w:type="dxa"/>
            <w:shd w:val="clear" w:color="auto" w:fill="FFFF00"/>
          </w:tcPr>
          <w:p w14:paraId="02009FD2" w14:textId="77777777" w:rsidR="00BA34E6" w:rsidRDefault="00BA34E6" w:rsidP="00BA34E6"/>
          <w:p w14:paraId="6CFFF0B6" w14:textId="77777777" w:rsidR="00BA34E6" w:rsidRDefault="00BA34E6" w:rsidP="00BA34E6">
            <w:r>
              <w:t>96%</w:t>
            </w:r>
          </w:p>
          <w:p w14:paraId="1816AB99" w14:textId="31C26384" w:rsidR="00BA34E6" w:rsidRDefault="00BA34E6" w:rsidP="00BA34E6">
            <w:r>
              <w:t>97%</w:t>
            </w:r>
          </w:p>
        </w:tc>
      </w:tr>
      <w:tr w:rsidR="00BA34E6" w14:paraId="2A2D77AE" w14:textId="77777777" w:rsidTr="007D3E24">
        <w:trPr>
          <w:trHeight w:val="305"/>
        </w:trPr>
        <w:tc>
          <w:tcPr>
            <w:tcW w:w="2065" w:type="dxa"/>
            <w:shd w:val="clear" w:color="auto" w:fill="5B9BD5" w:themeFill="accent1"/>
          </w:tcPr>
          <w:p w14:paraId="218F8034" w14:textId="27682683" w:rsidR="00BA34E6" w:rsidRDefault="00BA34E6" w:rsidP="00BA34E6">
            <w:r>
              <w:t>2019 Reading</w:t>
            </w:r>
          </w:p>
          <w:p w14:paraId="358EE70B" w14:textId="51188E3E" w:rsidR="00BA34E6" w:rsidRDefault="00BA34E6" w:rsidP="00BA34E6">
            <w:r>
              <w:t>Subtest I</w:t>
            </w:r>
          </w:p>
          <w:p w14:paraId="639C5C8A" w14:textId="4642697D" w:rsidR="00BA34E6" w:rsidRDefault="00BA34E6" w:rsidP="00BA34E6">
            <w:r>
              <w:t>Subtest II</w:t>
            </w:r>
          </w:p>
        </w:tc>
        <w:tc>
          <w:tcPr>
            <w:tcW w:w="1350" w:type="dxa"/>
            <w:shd w:val="clear" w:color="auto" w:fill="5B9BD5" w:themeFill="accent1"/>
          </w:tcPr>
          <w:p w14:paraId="513F1CF3" w14:textId="77777777" w:rsidR="00BA34E6" w:rsidRDefault="00BA34E6" w:rsidP="00BA34E6"/>
          <w:p w14:paraId="12CC3AA0" w14:textId="77777777" w:rsidR="00BA34E6" w:rsidRDefault="00BA34E6" w:rsidP="00BA34E6">
            <w:r>
              <w:t>25</w:t>
            </w:r>
          </w:p>
          <w:p w14:paraId="0096F746" w14:textId="38954584" w:rsidR="00BA34E6" w:rsidRDefault="00BA34E6" w:rsidP="00BA34E6">
            <w:r>
              <w:t>25</w:t>
            </w:r>
          </w:p>
        </w:tc>
        <w:tc>
          <w:tcPr>
            <w:tcW w:w="900" w:type="dxa"/>
            <w:shd w:val="clear" w:color="auto" w:fill="5B9BD5" w:themeFill="accent1"/>
          </w:tcPr>
          <w:p w14:paraId="2B90FADE" w14:textId="77777777" w:rsidR="00BA34E6" w:rsidRDefault="00BA34E6" w:rsidP="00BA34E6"/>
          <w:p w14:paraId="13FD5CA4" w14:textId="77777777" w:rsidR="00BA34E6" w:rsidRDefault="00BA34E6" w:rsidP="00BA34E6">
            <w:r>
              <w:t>23</w:t>
            </w:r>
          </w:p>
          <w:p w14:paraId="3A98E370" w14:textId="6427E44E" w:rsidR="00BA34E6" w:rsidRDefault="00BA34E6" w:rsidP="00BA34E6">
            <w:r>
              <w:t>24</w:t>
            </w:r>
          </w:p>
        </w:tc>
        <w:tc>
          <w:tcPr>
            <w:tcW w:w="1530" w:type="dxa"/>
            <w:shd w:val="clear" w:color="auto" w:fill="5B9BD5" w:themeFill="accent1"/>
          </w:tcPr>
          <w:p w14:paraId="4ED6FFB4" w14:textId="77777777" w:rsidR="00BA34E6" w:rsidRDefault="00BA34E6" w:rsidP="00BA34E6"/>
          <w:p w14:paraId="3D0DF55F" w14:textId="77777777" w:rsidR="00BA34E6" w:rsidRDefault="00BA34E6" w:rsidP="00BA34E6">
            <w:r>
              <w:t>92%</w:t>
            </w:r>
          </w:p>
          <w:p w14:paraId="165A2392" w14:textId="04F7F9D1" w:rsidR="00BA34E6" w:rsidRDefault="00BA34E6" w:rsidP="00BA34E6">
            <w:r>
              <w:t>96%</w:t>
            </w:r>
          </w:p>
        </w:tc>
        <w:tc>
          <w:tcPr>
            <w:tcW w:w="1710" w:type="dxa"/>
            <w:shd w:val="clear" w:color="auto" w:fill="FFFF00"/>
          </w:tcPr>
          <w:p w14:paraId="4332CFA4" w14:textId="77777777" w:rsidR="00BA34E6" w:rsidRDefault="00BA34E6" w:rsidP="00BA34E6"/>
          <w:p w14:paraId="4442B73F" w14:textId="77777777" w:rsidR="00BA34E6" w:rsidRDefault="00BA34E6" w:rsidP="00BA34E6">
            <w:r>
              <w:t>94%</w:t>
            </w:r>
          </w:p>
          <w:p w14:paraId="1B135BDA" w14:textId="7CBDCA28" w:rsidR="00BA34E6" w:rsidRDefault="00BA34E6" w:rsidP="00BA34E6">
            <w:r>
              <w:t>94%</w:t>
            </w:r>
          </w:p>
        </w:tc>
      </w:tr>
    </w:tbl>
    <w:p w14:paraId="0F87EBE6" w14:textId="77777777" w:rsidR="0054687B" w:rsidRDefault="0054687B" w:rsidP="00CE4CD1">
      <w:pPr>
        <w:ind w:left="-180"/>
        <w:rPr>
          <w:b/>
          <w:sz w:val="24"/>
          <w:szCs w:val="24"/>
        </w:rPr>
      </w:pPr>
    </w:p>
    <w:p w14:paraId="1B5FD72F" w14:textId="7A4964C5" w:rsidR="00817D5F" w:rsidRPr="00773A81" w:rsidRDefault="00817D5F" w:rsidP="00CE4CD1">
      <w:pPr>
        <w:ind w:left="-180"/>
        <w:rPr>
          <w:bCs/>
          <w:sz w:val="24"/>
          <w:szCs w:val="24"/>
        </w:rPr>
      </w:pPr>
      <w:r w:rsidRPr="00773A81">
        <w:rPr>
          <w:bCs/>
          <w:sz w:val="24"/>
          <w:szCs w:val="24"/>
        </w:rPr>
        <w:lastRenderedPageBreak/>
        <w:t xml:space="preserve">The EPP passage rate for TESOL program is higher than </w:t>
      </w:r>
      <w:r w:rsidR="00773A81">
        <w:rPr>
          <w:bCs/>
          <w:sz w:val="24"/>
          <w:szCs w:val="24"/>
        </w:rPr>
        <w:t>Ohio performances</w:t>
      </w:r>
      <w:r w:rsidRPr="00773A81">
        <w:rPr>
          <w:bCs/>
          <w:sz w:val="24"/>
          <w:szCs w:val="24"/>
        </w:rPr>
        <w:t xml:space="preserve"> (Table 3). Rubric level analysis will be provided for program faculty to study the strength and weakness to improve candidate passage rate.  </w:t>
      </w:r>
    </w:p>
    <w:p w14:paraId="1A8CE1BD" w14:textId="35D3341E" w:rsidR="008204C5" w:rsidRPr="00236051" w:rsidRDefault="00817D5F" w:rsidP="00CE4CD1">
      <w:pPr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Table 3 </w:t>
      </w:r>
      <w:r w:rsidR="00DC0E0B">
        <w:rPr>
          <w:b/>
          <w:sz w:val="24"/>
          <w:szCs w:val="24"/>
        </w:rPr>
        <w:t xml:space="preserve">OAE </w:t>
      </w:r>
      <w:r w:rsidR="008204C5">
        <w:rPr>
          <w:b/>
          <w:sz w:val="24"/>
          <w:szCs w:val="24"/>
        </w:rPr>
        <w:t>T</w:t>
      </w:r>
      <w:r w:rsidR="00CE4CD1">
        <w:rPr>
          <w:b/>
          <w:sz w:val="24"/>
          <w:szCs w:val="24"/>
        </w:rPr>
        <w:t xml:space="preserve">ESOL </w:t>
      </w:r>
      <w:r w:rsidR="008204C5">
        <w:rPr>
          <w:b/>
          <w:sz w:val="24"/>
          <w:szCs w:val="24"/>
        </w:rPr>
        <w:t xml:space="preserve">Examination Performance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350"/>
        <w:gridCol w:w="900"/>
        <w:gridCol w:w="1530"/>
        <w:gridCol w:w="1710"/>
      </w:tblGrid>
      <w:tr w:rsidR="008204C5" w14:paraId="7C842C63" w14:textId="77777777" w:rsidTr="007D3E24">
        <w:trPr>
          <w:trHeight w:val="350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CC47064" w14:textId="77777777" w:rsidR="008204C5" w:rsidRPr="00DE100E" w:rsidRDefault="008204C5" w:rsidP="00824E45">
            <w:pPr>
              <w:rPr>
                <w:b/>
              </w:rPr>
            </w:pPr>
            <w:r w:rsidRPr="00DE100E">
              <w:rPr>
                <w:b/>
              </w:rPr>
              <w:t>Year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718A4AA" w14:textId="77777777" w:rsidR="008204C5" w:rsidRPr="00DE100E" w:rsidRDefault="008204C5" w:rsidP="00824E45">
            <w:pPr>
              <w:rPr>
                <w:b/>
              </w:rPr>
            </w:pPr>
            <w:r w:rsidRPr="00DE100E">
              <w:rPr>
                <w:b/>
              </w:rPr>
              <w:t>Test taker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771DCCF" w14:textId="77777777" w:rsidR="008204C5" w:rsidRPr="00DE100E" w:rsidRDefault="008204C5" w:rsidP="00824E45">
            <w:pPr>
              <w:rPr>
                <w:b/>
              </w:rPr>
            </w:pPr>
            <w:r w:rsidRPr="00DE100E">
              <w:rPr>
                <w:b/>
              </w:rPr>
              <w:t>Pass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630BCE1" w14:textId="696892F9" w:rsidR="008204C5" w:rsidRPr="00DE100E" w:rsidRDefault="00DE100E" w:rsidP="00824E45">
            <w:pPr>
              <w:rPr>
                <w:b/>
              </w:rPr>
            </w:pPr>
            <w:r>
              <w:rPr>
                <w:b/>
              </w:rPr>
              <w:t xml:space="preserve">EPP </w:t>
            </w:r>
            <w:r w:rsidR="008204C5" w:rsidRPr="00DE100E">
              <w:rPr>
                <w:b/>
              </w:rPr>
              <w:t>Pass Rate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6CAC8C0" w14:textId="77777777" w:rsidR="008204C5" w:rsidRPr="00DE100E" w:rsidRDefault="008204C5" w:rsidP="00824E45">
            <w:pPr>
              <w:rPr>
                <w:b/>
              </w:rPr>
            </w:pPr>
            <w:r w:rsidRPr="00DE100E">
              <w:rPr>
                <w:b/>
              </w:rPr>
              <w:t>Ohio Pass Rate*</w:t>
            </w:r>
          </w:p>
        </w:tc>
      </w:tr>
      <w:tr w:rsidR="005637AA" w14:paraId="768F9AD6" w14:textId="77777777" w:rsidTr="007D3E24">
        <w:trPr>
          <w:trHeight w:val="332"/>
        </w:trPr>
        <w:tc>
          <w:tcPr>
            <w:tcW w:w="2065" w:type="dxa"/>
            <w:shd w:val="clear" w:color="auto" w:fill="5B9BD5" w:themeFill="accent1"/>
          </w:tcPr>
          <w:p w14:paraId="4681D9DB" w14:textId="3FBB5B7E" w:rsidR="005637AA" w:rsidRDefault="005637AA" w:rsidP="00103FB1">
            <w:r>
              <w:t>2022</w:t>
            </w:r>
          </w:p>
        </w:tc>
        <w:tc>
          <w:tcPr>
            <w:tcW w:w="1350" w:type="dxa"/>
            <w:shd w:val="clear" w:color="auto" w:fill="5B9BD5" w:themeFill="accent1"/>
          </w:tcPr>
          <w:p w14:paraId="7E8F91DA" w14:textId="78164A37" w:rsidR="005637AA" w:rsidRDefault="005637AA" w:rsidP="00103FB1">
            <w:r>
              <w:t>3</w:t>
            </w:r>
            <w:r w:rsidR="0018071D">
              <w:t>2</w:t>
            </w:r>
          </w:p>
        </w:tc>
        <w:tc>
          <w:tcPr>
            <w:tcW w:w="900" w:type="dxa"/>
            <w:shd w:val="clear" w:color="auto" w:fill="5B9BD5" w:themeFill="accent1"/>
          </w:tcPr>
          <w:p w14:paraId="64DB5C97" w14:textId="0BA32E1A" w:rsidR="005637AA" w:rsidRDefault="005637AA" w:rsidP="00103FB1">
            <w:r>
              <w:t>3</w:t>
            </w:r>
            <w:r w:rsidR="0018071D">
              <w:t>2</w:t>
            </w:r>
          </w:p>
        </w:tc>
        <w:tc>
          <w:tcPr>
            <w:tcW w:w="1530" w:type="dxa"/>
            <w:shd w:val="clear" w:color="auto" w:fill="5B9BD5" w:themeFill="accent1"/>
          </w:tcPr>
          <w:p w14:paraId="4E7C0B8F" w14:textId="2F3F4E7D" w:rsidR="005637AA" w:rsidRDefault="005637AA" w:rsidP="00103FB1">
            <w:r>
              <w:t>100%</w:t>
            </w:r>
          </w:p>
        </w:tc>
        <w:tc>
          <w:tcPr>
            <w:tcW w:w="1710" w:type="dxa"/>
            <w:shd w:val="clear" w:color="auto" w:fill="FFFF00"/>
          </w:tcPr>
          <w:p w14:paraId="07D44CB6" w14:textId="08B4785E" w:rsidR="005637AA" w:rsidRPr="00A66D1C" w:rsidRDefault="00323107" w:rsidP="00103FB1">
            <w:r>
              <w:t>91%</w:t>
            </w:r>
          </w:p>
        </w:tc>
      </w:tr>
      <w:tr w:rsidR="00103FB1" w14:paraId="0F105AF9" w14:textId="77777777" w:rsidTr="007D3E24">
        <w:trPr>
          <w:trHeight w:val="332"/>
        </w:trPr>
        <w:tc>
          <w:tcPr>
            <w:tcW w:w="2065" w:type="dxa"/>
            <w:shd w:val="clear" w:color="auto" w:fill="5B9BD5" w:themeFill="accent1"/>
          </w:tcPr>
          <w:p w14:paraId="076D11BF" w14:textId="3235A0C8" w:rsidR="00103FB1" w:rsidRDefault="00103FB1" w:rsidP="00103FB1">
            <w:r>
              <w:t>2021</w:t>
            </w:r>
          </w:p>
        </w:tc>
        <w:tc>
          <w:tcPr>
            <w:tcW w:w="1350" w:type="dxa"/>
            <w:shd w:val="clear" w:color="auto" w:fill="5B9BD5" w:themeFill="accent1"/>
          </w:tcPr>
          <w:p w14:paraId="7E4E6FE6" w14:textId="5950233A" w:rsidR="00103FB1" w:rsidRDefault="008D1FE1" w:rsidP="00103FB1">
            <w:r>
              <w:t>29</w:t>
            </w:r>
          </w:p>
        </w:tc>
        <w:tc>
          <w:tcPr>
            <w:tcW w:w="900" w:type="dxa"/>
            <w:shd w:val="clear" w:color="auto" w:fill="5B9BD5" w:themeFill="accent1"/>
          </w:tcPr>
          <w:p w14:paraId="2245879A" w14:textId="0B9D552E" w:rsidR="00103FB1" w:rsidRDefault="008D1FE1" w:rsidP="00103FB1">
            <w:r>
              <w:t>27</w:t>
            </w:r>
          </w:p>
        </w:tc>
        <w:tc>
          <w:tcPr>
            <w:tcW w:w="1530" w:type="dxa"/>
            <w:shd w:val="clear" w:color="auto" w:fill="5B9BD5" w:themeFill="accent1"/>
          </w:tcPr>
          <w:p w14:paraId="718F0B4B" w14:textId="14FA9C83" w:rsidR="00103FB1" w:rsidRDefault="008D1FE1" w:rsidP="00103FB1">
            <w:r>
              <w:t>93</w:t>
            </w:r>
            <w:r w:rsidR="00103FB1" w:rsidRPr="00A66D1C">
              <w:t>%</w:t>
            </w:r>
          </w:p>
        </w:tc>
        <w:tc>
          <w:tcPr>
            <w:tcW w:w="1710" w:type="dxa"/>
            <w:shd w:val="clear" w:color="auto" w:fill="FFFF00"/>
          </w:tcPr>
          <w:p w14:paraId="04CB8740" w14:textId="27117BAF" w:rsidR="00103FB1" w:rsidRDefault="00103FB1" w:rsidP="00103FB1">
            <w:r w:rsidRPr="00A66D1C">
              <w:t>9</w:t>
            </w:r>
            <w:r w:rsidR="008D1FE1">
              <w:t>1</w:t>
            </w:r>
            <w:r w:rsidRPr="00A66D1C">
              <w:t>%</w:t>
            </w:r>
          </w:p>
        </w:tc>
      </w:tr>
      <w:tr w:rsidR="008D4C6E" w14:paraId="76AA7B12" w14:textId="77777777" w:rsidTr="007D3E24">
        <w:trPr>
          <w:trHeight w:val="332"/>
        </w:trPr>
        <w:tc>
          <w:tcPr>
            <w:tcW w:w="2065" w:type="dxa"/>
            <w:shd w:val="clear" w:color="auto" w:fill="5B9BD5" w:themeFill="accent1"/>
          </w:tcPr>
          <w:p w14:paraId="331CEE00" w14:textId="1C8221AB" w:rsidR="008D4C6E" w:rsidRDefault="008D4C6E" w:rsidP="00CE4CD1">
            <w:r>
              <w:t>2020</w:t>
            </w:r>
          </w:p>
        </w:tc>
        <w:tc>
          <w:tcPr>
            <w:tcW w:w="1350" w:type="dxa"/>
            <w:shd w:val="clear" w:color="auto" w:fill="5B9BD5" w:themeFill="accent1"/>
          </w:tcPr>
          <w:p w14:paraId="77E335D6" w14:textId="6D1C6D63" w:rsidR="008D4C6E" w:rsidRDefault="008D4C6E" w:rsidP="00CE4CD1">
            <w:r>
              <w:t>18</w:t>
            </w:r>
          </w:p>
        </w:tc>
        <w:tc>
          <w:tcPr>
            <w:tcW w:w="900" w:type="dxa"/>
            <w:shd w:val="clear" w:color="auto" w:fill="5B9BD5" w:themeFill="accent1"/>
          </w:tcPr>
          <w:p w14:paraId="629549A7" w14:textId="30CACB7A" w:rsidR="008D4C6E" w:rsidRDefault="008D4C6E" w:rsidP="00824E45">
            <w:r>
              <w:t>18</w:t>
            </w:r>
          </w:p>
        </w:tc>
        <w:tc>
          <w:tcPr>
            <w:tcW w:w="1530" w:type="dxa"/>
            <w:shd w:val="clear" w:color="auto" w:fill="5B9BD5" w:themeFill="accent1"/>
          </w:tcPr>
          <w:p w14:paraId="14376FB3" w14:textId="3D63A09A" w:rsidR="008D4C6E" w:rsidRDefault="008D4C6E" w:rsidP="00824E45">
            <w:r>
              <w:t>100%</w:t>
            </w:r>
          </w:p>
        </w:tc>
        <w:tc>
          <w:tcPr>
            <w:tcW w:w="1710" w:type="dxa"/>
            <w:shd w:val="clear" w:color="auto" w:fill="FFFF00"/>
          </w:tcPr>
          <w:p w14:paraId="2DC4EC50" w14:textId="51C0CF26" w:rsidR="008D4C6E" w:rsidRDefault="00584B82" w:rsidP="00824E45">
            <w:r>
              <w:t>93%</w:t>
            </w:r>
          </w:p>
        </w:tc>
      </w:tr>
      <w:tr w:rsidR="00103FB1" w14:paraId="14D4CC29" w14:textId="77777777" w:rsidTr="007D3E24">
        <w:trPr>
          <w:trHeight w:val="332"/>
        </w:trPr>
        <w:tc>
          <w:tcPr>
            <w:tcW w:w="2065" w:type="dxa"/>
            <w:shd w:val="clear" w:color="auto" w:fill="5B9BD5" w:themeFill="accent1"/>
          </w:tcPr>
          <w:p w14:paraId="3EF3E395" w14:textId="291233AD" w:rsidR="00103FB1" w:rsidRDefault="00103FB1" w:rsidP="00103FB1">
            <w:r>
              <w:t xml:space="preserve">2019 </w:t>
            </w:r>
          </w:p>
        </w:tc>
        <w:tc>
          <w:tcPr>
            <w:tcW w:w="1350" w:type="dxa"/>
            <w:shd w:val="clear" w:color="auto" w:fill="5B9BD5" w:themeFill="accent1"/>
          </w:tcPr>
          <w:p w14:paraId="2D6E8F3D" w14:textId="53919FE7" w:rsidR="00103FB1" w:rsidRDefault="00103FB1" w:rsidP="00103FB1">
            <w:r>
              <w:t>23</w:t>
            </w:r>
          </w:p>
        </w:tc>
        <w:tc>
          <w:tcPr>
            <w:tcW w:w="900" w:type="dxa"/>
            <w:shd w:val="clear" w:color="auto" w:fill="5B9BD5" w:themeFill="accent1"/>
          </w:tcPr>
          <w:p w14:paraId="0579F546" w14:textId="43027E75" w:rsidR="00103FB1" w:rsidRDefault="00103FB1" w:rsidP="00103FB1">
            <w:r>
              <w:t>22</w:t>
            </w:r>
          </w:p>
        </w:tc>
        <w:tc>
          <w:tcPr>
            <w:tcW w:w="1530" w:type="dxa"/>
            <w:shd w:val="clear" w:color="auto" w:fill="5B9BD5" w:themeFill="accent1"/>
          </w:tcPr>
          <w:p w14:paraId="32C3374D" w14:textId="503BE2D7" w:rsidR="00103FB1" w:rsidRDefault="00103FB1" w:rsidP="00103FB1">
            <w:r>
              <w:t>96%</w:t>
            </w:r>
          </w:p>
        </w:tc>
        <w:tc>
          <w:tcPr>
            <w:tcW w:w="1710" w:type="dxa"/>
            <w:shd w:val="clear" w:color="auto" w:fill="FFFF00"/>
          </w:tcPr>
          <w:p w14:paraId="062D59A5" w14:textId="409E5442" w:rsidR="00103FB1" w:rsidRDefault="00103FB1" w:rsidP="00103FB1">
            <w:r>
              <w:t>94%</w:t>
            </w:r>
          </w:p>
        </w:tc>
      </w:tr>
    </w:tbl>
    <w:p w14:paraId="56CC2973" w14:textId="310B028D" w:rsidR="00817D5F" w:rsidRPr="00DC0E0B" w:rsidRDefault="00817D5F" w:rsidP="003909B1">
      <w:pPr>
        <w:ind w:left="-180"/>
        <w:rPr>
          <w:rFonts w:cstheme="minorHAnsi"/>
          <w:bCs/>
          <w:sz w:val="24"/>
          <w:szCs w:val="24"/>
        </w:rPr>
      </w:pPr>
      <w:r w:rsidRPr="00DC0E0B">
        <w:rPr>
          <w:rFonts w:cstheme="minorHAnsi"/>
          <w:bCs/>
          <w:sz w:val="24"/>
          <w:szCs w:val="24"/>
        </w:rPr>
        <w:t xml:space="preserve">Computer/ technology passage rate is higher than Ohio </w:t>
      </w:r>
      <w:r w:rsidR="00DC0E0B">
        <w:rPr>
          <w:rFonts w:cstheme="minorHAnsi"/>
          <w:bCs/>
          <w:sz w:val="24"/>
          <w:szCs w:val="24"/>
        </w:rPr>
        <w:t xml:space="preserve">performance </w:t>
      </w:r>
      <w:r w:rsidRPr="00DC0E0B">
        <w:rPr>
          <w:rFonts w:cstheme="minorHAnsi"/>
          <w:bCs/>
          <w:sz w:val="24"/>
          <w:szCs w:val="24"/>
        </w:rPr>
        <w:t xml:space="preserve">in 2017 and 2019 (table 4). Rubric level analysis will be provided for program faculty to study the strength and weakness to improve candidate passage rate.  </w:t>
      </w:r>
    </w:p>
    <w:p w14:paraId="4A06169E" w14:textId="7DB3E15D" w:rsidR="00B123BC" w:rsidRDefault="00817D5F" w:rsidP="003909B1">
      <w:pPr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Table 4 </w:t>
      </w:r>
      <w:r w:rsidR="009B5EF0">
        <w:rPr>
          <w:b/>
          <w:sz w:val="24"/>
          <w:szCs w:val="24"/>
        </w:rPr>
        <w:t xml:space="preserve">OAE </w:t>
      </w:r>
      <w:r w:rsidR="00B33C75">
        <w:rPr>
          <w:b/>
          <w:sz w:val="24"/>
          <w:szCs w:val="24"/>
        </w:rPr>
        <w:t xml:space="preserve">Computer/Technology </w:t>
      </w:r>
      <w:r w:rsidR="00B123BC">
        <w:rPr>
          <w:b/>
          <w:sz w:val="24"/>
          <w:szCs w:val="24"/>
        </w:rPr>
        <w:t xml:space="preserve">Examination Performance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350"/>
        <w:gridCol w:w="1302"/>
        <w:gridCol w:w="1620"/>
        <w:gridCol w:w="1710"/>
      </w:tblGrid>
      <w:tr w:rsidR="00B123BC" w14:paraId="7A7D6F2B" w14:textId="77777777" w:rsidTr="007D3E24">
        <w:trPr>
          <w:trHeight w:val="503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69E7BDF" w14:textId="77777777" w:rsidR="00B123BC" w:rsidRPr="00DE100E" w:rsidRDefault="00B123BC" w:rsidP="00824E45">
            <w:pPr>
              <w:rPr>
                <w:b/>
              </w:rPr>
            </w:pPr>
            <w:r w:rsidRPr="00DE100E">
              <w:rPr>
                <w:b/>
              </w:rPr>
              <w:t>Year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902F6FF" w14:textId="77777777" w:rsidR="00B123BC" w:rsidRPr="00DE100E" w:rsidRDefault="00B123BC" w:rsidP="00824E45">
            <w:pPr>
              <w:rPr>
                <w:b/>
              </w:rPr>
            </w:pPr>
            <w:r w:rsidRPr="00DE100E">
              <w:rPr>
                <w:b/>
              </w:rPr>
              <w:t>Test taker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1CA7E70" w14:textId="77777777" w:rsidR="00B123BC" w:rsidRPr="00DE100E" w:rsidRDefault="00B123BC" w:rsidP="00824E45">
            <w:pPr>
              <w:rPr>
                <w:b/>
              </w:rPr>
            </w:pPr>
            <w:r w:rsidRPr="00DE100E">
              <w:rPr>
                <w:b/>
              </w:rPr>
              <w:t>Pass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0615472" w14:textId="589F2EBC" w:rsidR="00B123BC" w:rsidRPr="00DE100E" w:rsidRDefault="00DE100E" w:rsidP="00824E45">
            <w:pPr>
              <w:rPr>
                <w:b/>
              </w:rPr>
            </w:pPr>
            <w:r w:rsidRPr="00DE100E">
              <w:rPr>
                <w:b/>
              </w:rPr>
              <w:t xml:space="preserve">EPP </w:t>
            </w:r>
            <w:r w:rsidR="00B123BC" w:rsidRPr="00DE100E">
              <w:rPr>
                <w:b/>
              </w:rPr>
              <w:t>Pass Rate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0F1775F" w14:textId="77777777" w:rsidR="00B123BC" w:rsidRPr="00DE100E" w:rsidRDefault="00B123BC" w:rsidP="00824E45">
            <w:pPr>
              <w:rPr>
                <w:b/>
              </w:rPr>
            </w:pPr>
            <w:r w:rsidRPr="00DE100E">
              <w:rPr>
                <w:b/>
              </w:rPr>
              <w:t>Ohio Pass Rate*</w:t>
            </w:r>
          </w:p>
        </w:tc>
      </w:tr>
      <w:tr w:rsidR="00B123BC" w14:paraId="1E9314BB" w14:textId="77777777" w:rsidTr="007D3E24">
        <w:tc>
          <w:tcPr>
            <w:tcW w:w="2245" w:type="dxa"/>
            <w:shd w:val="clear" w:color="auto" w:fill="5B9BD5" w:themeFill="accent1"/>
          </w:tcPr>
          <w:p w14:paraId="6B88E551" w14:textId="1FBB6B76" w:rsidR="00B33C75" w:rsidRDefault="00B123BC" w:rsidP="00B33C75">
            <w:pPr>
              <w:ind w:right="-105"/>
            </w:pPr>
            <w:r>
              <w:t>2017</w:t>
            </w:r>
            <w:r w:rsidR="00B33C75">
              <w:t xml:space="preserve"> Computer/Tech</w:t>
            </w:r>
          </w:p>
          <w:p w14:paraId="6CEA5EF7" w14:textId="261AF423" w:rsidR="00B123BC" w:rsidRDefault="00B33C75" w:rsidP="00824E45">
            <w:r>
              <w:t>Subtest</w:t>
            </w:r>
            <w:r w:rsidR="00B123BC">
              <w:t xml:space="preserve"> I</w:t>
            </w:r>
          </w:p>
          <w:p w14:paraId="764A1CD1" w14:textId="77777777" w:rsidR="00B123BC" w:rsidRDefault="00B123BC" w:rsidP="00824E45">
            <w:r>
              <w:t>Subtest II</w:t>
            </w:r>
          </w:p>
        </w:tc>
        <w:tc>
          <w:tcPr>
            <w:tcW w:w="1350" w:type="dxa"/>
            <w:shd w:val="clear" w:color="auto" w:fill="5B9BD5" w:themeFill="accent1"/>
          </w:tcPr>
          <w:p w14:paraId="14407E22" w14:textId="77777777" w:rsidR="00B123BC" w:rsidRDefault="00B123BC" w:rsidP="00824E45"/>
          <w:p w14:paraId="093389BD" w14:textId="0FE2CDD1" w:rsidR="00B123BC" w:rsidRDefault="00B33C75" w:rsidP="00824E45">
            <w:r>
              <w:t>7</w:t>
            </w:r>
          </w:p>
          <w:p w14:paraId="1937D1A8" w14:textId="1EA772DF" w:rsidR="00B123BC" w:rsidRDefault="00B33C75" w:rsidP="00824E45">
            <w:r>
              <w:t>7</w:t>
            </w:r>
          </w:p>
        </w:tc>
        <w:tc>
          <w:tcPr>
            <w:tcW w:w="1302" w:type="dxa"/>
            <w:shd w:val="clear" w:color="auto" w:fill="5B9BD5" w:themeFill="accent1"/>
          </w:tcPr>
          <w:p w14:paraId="0D72E424" w14:textId="77777777" w:rsidR="00B123BC" w:rsidRDefault="00B123BC" w:rsidP="00824E45"/>
          <w:p w14:paraId="0BA6DED8" w14:textId="10CAEF0E" w:rsidR="00B123BC" w:rsidRDefault="003909B1" w:rsidP="00824E45">
            <w:r>
              <w:t>7</w:t>
            </w:r>
          </w:p>
          <w:p w14:paraId="1BBFCCED" w14:textId="5EEFEB76" w:rsidR="00B123BC" w:rsidRDefault="003909B1" w:rsidP="00824E45">
            <w:r>
              <w:t>7</w:t>
            </w:r>
          </w:p>
        </w:tc>
        <w:tc>
          <w:tcPr>
            <w:tcW w:w="1620" w:type="dxa"/>
            <w:shd w:val="clear" w:color="auto" w:fill="5B9BD5" w:themeFill="accent1"/>
          </w:tcPr>
          <w:p w14:paraId="28256C60" w14:textId="77777777" w:rsidR="00B123BC" w:rsidRDefault="00B123BC" w:rsidP="00824E45"/>
          <w:p w14:paraId="3EBB7545" w14:textId="548733BF" w:rsidR="00B123BC" w:rsidRDefault="003909B1" w:rsidP="00824E45">
            <w:r>
              <w:t>100</w:t>
            </w:r>
            <w:r w:rsidR="00B123BC">
              <w:t>%</w:t>
            </w:r>
          </w:p>
          <w:p w14:paraId="388E9C1A" w14:textId="078DEA79" w:rsidR="00B123BC" w:rsidRDefault="003909B1" w:rsidP="00824E45">
            <w:r>
              <w:t>100</w:t>
            </w:r>
            <w:r w:rsidR="00B123BC">
              <w:t>%</w:t>
            </w:r>
          </w:p>
        </w:tc>
        <w:tc>
          <w:tcPr>
            <w:tcW w:w="1710" w:type="dxa"/>
            <w:shd w:val="clear" w:color="auto" w:fill="FFFF00"/>
          </w:tcPr>
          <w:p w14:paraId="52076896" w14:textId="77777777" w:rsidR="00B123BC" w:rsidRDefault="00B123BC" w:rsidP="00824E45"/>
          <w:p w14:paraId="014425DA" w14:textId="40C5016D" w:rsidR="00B123BC" w:rsidRDefault="00B123BC" w:rsidP="00824E45">
            <w:r>
              <w:t>9</w:t>
            </w:r>
            <w:r w:rsidR="00B33C75">
              <w:t>5</w:t>
            </w:r>
            <w:r>
              <w:t>%</w:t>
            </w:r>
          </w:p>
          <w:p w14:paraId="2E6CCA21" w14:textId="4BC5E155" w:rsidR="00B123BC" w:rsidRDefault="00B123BC" w:rsidP="00B33C75">
            <w:r>
              <w:t>9</w:t>
            </w:r>
            <w:r w:rsidR="00B33C75">
              <w:t>6</w:t>
            </w:r>
            <w:r>
              <w:t>%</w:t>
            </w:r>
          </w:p>
        </w:tc>
      </w:tr>
      <w:tr w:rsidR="00B123BC" w14:paraId="035E52EA" w14:textId="77777777" w:rsidTr="007D3E24">
        <w:tc>
          <w:tcPr>
            <w:tcW w:w="2245" w:type="dxa"/>
            <w:shd w:val="clear" w:color="auto" w:fill="5B9BD5" w:themeFill="accent1"/>
          </w:tcPr>
          <w:p w14:paraId="08F9B71B" w14:textId="2C8BE70D" w:rsidR="00B123BC" w:rsidRDefault="00B123BC" w:rsidP="00824E45">
            <w:r>
              <w:t xml:space="preserve">2018 </w:t>
            </w:r>
            <w:r w:rsidR="00B33C75" w:rsidRPr="00B33C75">
              <w:t xml:space="preserve">Computer/Tech </w:t>
            </w:r>
            <w:r>
              <w:t>Subtest I</w:t>
            </w:r>
          </w:p>
          <w:p w14:paraId="6EF24B07" w14:textId="77777777" w:rsidR="00B123BC" w:rsidRDefault="00B123BC" w:rsidP="00824E45">
            <w:r>
              <w:t>Subtest II</w:t>
            </w:r>
          </w:p>
        </w:tc>
        <w:tc>
          <w:tcPr>
            <w:tcW w:w="1350" w:type="dxa"/>
            <w:shd w:val="clear" w:color="auto" w:fill="5B9BD5" w:themeFill="accent1"/>
          </w:tcPr>
          <w:p w14:paraId="60354749" w14:textId="77777777" w:rsidR="00B123BC" w:rsidRDefault="00B123BC" w:rsidP="00824E45"/>
          <w:p w14:paraId="76FCA7CA" w14:textId="63A2604A" w:rsidR="00B123BC" w:rsidRDefault="00B33C75" w:rsidP="00824E45">
            <w:r>
              <w:t>7</w:t>
            </w:r>
          </w:p>
          <w:p w14:paraId="55BDDC47" w14:textId="18EEA723" w:rsidR="00B123BC" w:rsidRDefault="00B33C75" w:rsidP="00824E45">
            <w:r>
              <w:t>7</w:t>
            </w:r>
          </w:p>
        </w:tc>
        <w:tc>
          <w:tcPr>
            <w:tcW w:w="1302" w:type="dxa"/>
            <w:shd w:val="clear" w:color="auto" w:fill="5B9BD5" w:themeFill="accent1"/>
          </w:tcPr>
          <w:p w14:paraId="6FB87F35" w14:textId="77777777" w:rsidR="00B123BC" w:rsidRDefault="00B123BC" w:rsidP="00824E45"/>
          <w:p w14:paraId="13F51848" w14:textId="7E697235" w:rsidR="00B123BC" w:rsidRDefault="001762BB" w:rsidP="00824E45">
            <w:r>
              <w:t>6</w:t>
            </w:r>
          </w:p>
          <w:p w14:paraId="3CB137BB" w14:textId="3E438E9F" w:rsidR="00B123BC" w:rsidRDefault="003909B1" w:rsidP="00824E45">
            <w:r>
              <w:t>7</w:t>
            </w:r>
          </w:p>
        </w:tc>
        <w:tc>
          <w:tcPr>
            <w:tcW w:w="1620" w:type="dxa"/>
            <w:shd w:val="clear" w:color="auto" w:fill="5B9BD5" w:themeFill="accent1"/>
          </w:tcPr>
          <w:p w14:paraId="75B3D5E6" w14:textId="77777777" w:rsidR="00B123BC" w:rsidRDefault="00B123BC" w:rsidP="00824E45"/>
          <w:p w14:paraId="0F21D803" w14:textId="649FE95E" w:rsidR="00B123BC" w:rsidRDefault="001762BB" w:rsidP="00824E45">
            <w:r>
              <w:t>86</w:t>
            </w:r>
            <w:r w:rsidR="00B123BC">
              <w:t>%</w:t>
            </w:r>
          </w:p>
          <w:p w14:paraId="20689D85" w14:textId="796497A5" w:rsidR="00B123BC" w:rsidRDefault="003909B1" w:rsidP="00824E45">
            <w:r>
              <w:t>100</w:t>
            </w:r>
            <w:r w:rsidR="00B123BC">
              <w:t>%</w:t>
            </w:r>
          </w:p>
        </w:tc>
        <w:tc>
          <w:tcPr>
            <w:tcW w:w="1710" w:type="dxa"/>
            <w:shd w:val="clear" w:color="auto" w:fill="FFFF00"/>
          </w:tcPr>
          <w:p w14:paraId="686FB428" w14:textId="77777777" w:rsidR="00B123BC" w:rsidRDefault="00B123BC" w:rsidP="00824E45"/>
          <w:p w14:paraId="205F4F41" w14:textId="54140242" w:rsidR="00B123BC" w:rsidRDefault="00B123BC" w:rsidP="00824E45">
            <w:r>
              <w:t>9</w:t>
            </w:r>
            <w:r w:rsidR="00B33C75">
              <w:t>5</w:t>
            </w:r>
            <w:r>
              <w:t>%</w:t>
            </w:r>
          </w:p>
          <w:p w14:paraId="03703999" w14:textId="3477886A" w:rsidR="00B123BC" w:rsidRDefault="00B123BC" w:rsidP="00B33C75">
            <w:r>
              <w:t>9</w:t>
            </w:r>
            <w:r w:rsidR="00B33C75">
              <w:t>4</w:t>
            </w:r>
            <w:r>
              <w:t>%</w:t>
            </w:r>
          </w:p>
        </w:tc>
      </w:tr>
      <w:tr w:rsidR="00B123BC" w14:paraId="24324F6F" w14:textId="77777777" w:rsidTr="007D3E24">
        <w:trPr>
          <w:trHeight w:val="305"/>
        </w:trPr>
        <w:tc>
          <w:tcPr>
            <w:tcW w:w="2245" w:type="dxa"/>
            <w:shd w:val="clear" w:color="auto" w:fill="5B9BD5" w:themeFill="accent1"/>
          </w:tcPr>
          <w:p w14:paraId="549F948D" w14:textId="1A4B25F6" w:rsidR="00B123BC" w:rsidRDefault="00B123BC" w:rsidP="00824E45">
            <w:r>
              <w:t xml:space="preserve">2019 </w:t>
            </w:r>
            <w:r w:rsidR="00B33C75" w:rsidRPr="00B33C75">
              <w:t>Computer/Tech</w:t>
            </w:r>
          </w:p>
          <w:p w14:paraId="0912D23F" w14:textId="77777777" w:rsidR="00B123BC" w:rsidRDefault="00B123BC" w:rsidP="00824E45">
            <w:r>
              <w:t>Subtest I</w:t>
            </w:r>
          </w:p>
          <w:p w14:paraId="32187961" w14:textId="77777777" w:rsidR="00B123BC" w:rsidRDefault="00B123BC" w:rsidP="00824E45">
            <w:r>
              <w:t>Subtest II</w:t>
            </w:r>
          </w:p>
        </w:tc>
        <w:tc>
          <w:tcPr>
            <w:tcW w:w="1350" w:type="dxa"/>
            <w:shd w:val="clear" w:color="auto" w:fill="5B9BD5" w:themeFill="accent1"/>
          </w:tcPr>
          <w:p w14:paraId="6BD1547C" w14:textId="77777777" w:rsidR="00B123BC" w:rsidRDefault="00B123BC" w:rsidP="00824E45"/>
          <w:p w14:paraId="78A42D4C" w14:textId="77777777" w:rsidR="00B33C75" w:rsidRDefault="00B33C75" w:rsidP="00824E45">
            <w:r>
              <w:t>4</w:t>
            </w:r>
          </w:p>
          <w:p w14:paraId="6FF54472" w14:textId="4D6AB0F9" w:rsidR="00B33C75" w:rsidRDefault="00B33C75" w:rsidP="00824E45">
            <w:r>
              <w:t>4</w:t>
            </w:r>
          </w:p>
        </w:tc>
        <w:tc>
          <w:tcPr>
            <w:tcW w:w="1302" w:type="dxa"/>
            <w:shd w:val="clear" w:color="auto" w:fill="5B9BD5" w:themeFill="accent1"/>
          </w:tcPr>
          <w:p w14:paraId="2F4FAAD2" w14:textId="77777777" w:rsidR="00B123BC" w:rsidRDefault="00B123BC" w:rsidP="00824E45"/>
          <w:p w14:paraId="1E59193A" w14:textId="641A04B1" w:rsidR="00B123BC" w:rsidRDefault="001762BB" w:rsidP="00824E45">
            <w:r>
              <w:t>4</w:t>
            </w:r>
          </w:p>
          <w:p w14:paraId="5B297EDD" w14:textId="0108EA6D" w:rsidR="00B123BC" w:rsidRDefault="003909B1" w:rsidP="00824E45">
            <w:r>
              <w:t>4</w:t>
            </w:r>
          </w:p>
        </w:tc>
        <w:tc>
          <w:tcPr>
            <w:tcW w:w="1620" w:type="dxa"/>
            <w:shd w:val="clear" w:color="auto" w:fill="5B9BD5" w:themeFill="accent1"/>
          </w:tcPr>
          <w:p w14:paraId="61F4D859" w14:textId="77777777" w:rsidR="00B123BC" w:rsidRDefault="00B123BC" w:rsidP="00824E45"/>
          <w:p w14:paraId="091CB609" w14:textId="2B86A99B" w:rsidR="00B123BC" w:rsidRDefault="001762BB" w:rsidP="00824E45">
            <w:r>
              <w:t>100</w:t>
            </w:r>
            <w:r w:rsidR="00B123BC">
              <w:t>%</w:t>
            </w:r>
          </w:p>
          <w:p w14:paraId="2D8039BB" w14:textId="722258A0" w:rsidR="00B123BC" w:rsidRDefault="003909B1" w:rsidP="00824E45">
            <w:r>
              <w:t>100</w:t>
            </w:r>
            <w:r w:rsidR="00B123BC">
              <w:t>%</w:t>
            </w:r>
          </w:p>
        </w:tc>
        <w:tc>
          <w:tcPr>
            <w:tcW w:w="1710" w:type="dxa"/>
            <w:shd w:val="clear" w:color="auto" w:fill="FFFF00"/>
          </w:tcPr>
          <w:p w14:paraId="2B339932" w14:textId="77777777" w:rsidR="00B123BC" w:rsidRDefault="00B123BC" w:rsidP="00824E45"/>
          <w:p w14:paraId="7588D9F8" w14:textId="77777777" w:rsidR="00B123BC" w:rsidRDefault="00B123BC" w:rsidP="00824E45">
            <w:r>
              <w:t>94%</w:t>
            </w:r>
          </w:p>
          <w:p w14:paraId="1E1EF1E3" w14:textId="77777777" w:rsidR="00B123BC" w:rsidRDefault="00B123BC" w:rsidP="00824E45">
            <w:r>
              <w:t>94%</w:t>
            </w:r>
          </w:p>
        </w:tc>
      </w:tr>
    </w:tbl>
    <w:p w14:paraId="391E111E" w14:textId="7681602A" w:rsidR="00B123BC" w:rsidRDefault="00AA00DC" w:rsidP="00B123BC">
      <w:pPr>
        <w:ind w:left="-180" w:firstLine="180"/>
        <w:rPr>
          <w:b/>
          <w:sz w:val="24"/>
          <w:szCs w:val="24"/>
        </w:rPr>
      </w:pPr>
      <w:r>
        <w:rPr>
          <w:b/>
          <w:sz w:val="24"/>
          <w:szCs w:val="24"/>
        </w:rPr>
        <w:t>2020 data not available because of program suspension</w:t>
      </w:r>
    </w:p>
    <w:p w14:paraId="5D2DB50D" w14:textId="200E972B" w:rsidR="004B059F" w:rsidRPr="000F62E9" w:rsidRDefault="006F187D" w:rsidP="00126DC1">
      <w:pPr>
        <w:ind w:left="-180"/>
        <w:rPr>
          <w:bCs/>
        </w:rPr>
      </w:pPr>
      <w:r>
        <w:rPr>
          <w:bCs/>
        </w:rPr>
        <w:t xml:space="preserve">The EPP </w:t>
      </w:r>
      <w:r w:rsidR="00151F33">
        <w:rPr>
          <w:bCs/>
        </w:rPr>
        <w:t>candidates</w:t>
      </w:r>
      <w:r w:rsidR="00FB16D1">
        <w:rPr>
          <w:bCs/>
        </w:rPr>
        <w:t>’</w:t>
      </w:r>
      <w:r>
        <w:rPr>
          <w:bCs/>
        </w:rPr>
        <w:t xml:space="preserve"> </w:t>
      </w:r>
      <w:r w:rsidR="00151F33">
        <w:rPr>
          <w:bCs/>
        </w:rPr>
        <w:t>performance</w:t>
      </w:r>
      <w:r w:rsidR="006779DB">
        <w:rPr>
          <w:bCs/>
        </w:rPr>
        <w:t>s on both tests</w:t>
      </w:r>
      <w:r w:rsidR="00151F33">
        <w:rPr>
          <w:bCs/>
        </w:rPr>
        <w:t xml:space="preserve"> </w:t>
      </w:r>
      <w:r w:rsidR="00FB16D1">
        <w:rPr>
          <w:bCs/>
        </w:rPr>
        <w:t>were higher than</w:t>
      </w:r>
      <w:r w:rsidR="00151F33">
        <w:rPr>
          <w:bCs/>
        </w:rPr>
        <w:t xml:space="preserve"> Ohio performance on </w:t>
      </w:r>
      <w:r w:rsidR="00066AFC">
        <w:rPr>
          <w:bCs/>
        </w:rPr>
        <w:t xml:space="preserve">OAE </w:t>
      </w:r>
      <w:r w:rsidR="004B059F" w:rsidRPr="000F62E9">
        <w:rPr>
          <w:bCs/>
        </w:rPr>
        <w:t>elementary subtest I</w:t>
      </w:r>
      <w:r w:rsidR="006779DB">
        <w:rPr>
          <w:bCs/>
        </w:rPr>
        <w:t xml:space="preserve"> and II in 2022 </w:t>
      </w:r>
      <w:r w:rsidR="0081296B">
        <w:rPr>
          <w:bCs/>
        </w:rPr>
        <w:t>(See Table 5).</w:t>
      </w:r>
      <w:r w:rsidR="006779DB">
        <w:rPr>
          <w:bCs/>
        </w:rPr>
        <w:t xml:space="preserve"> This was a great improvement from 2021 performance </w:t>
      </w:r>
      <w:r w:rsidR="006F24A0">
        <w:rPr>
          <w:bCs/>
        </w:rPr>
        <w:t xml:space="preserve">on which the EPP was lower than Ohio on both Tests. </w:t>
      </w:r>
    </w:p>
    <w:p w14:paraId="42D8BBDE" w14:textId="4A4A864D" w:rsidR="00236051" w:rsidRDefault="00817D5F" w:rsidP="007102C2">
      <w:pPr>
        <w:ind w:left="-180"/>
        <w:rPr>
          <w:b/>
        </w:rPr>
      </w:pPr>
      <w:r>
        <w:rPr>
          <w:b/>
        </w:rPr>
        <w:t xml:space="preserve">Table 5 </w:t>
      </w:r>
      <w:r w:rsidR="002E06E4">
        <w:rPr>
          <w:b/>
        </w:rPr>
        <w:t>Elementary Education Licensure Examination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350"/>
        <w:gridCol w:w="990"/>
        <w:gridCol w:w="1530"/>
        <w:gridCol w:w="1710"/>
      </w:tblGrid>
      <w:tr w:rsidR="00584B82" w14:paraId="0DF465EA" w14:textId="77777777" w:rsidTr="004E46B2">
        <w:trPr>
          <w:trHeight w:val="485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A92BD48" w14:textId="7D7138F1" w:rsidR="00584B82" w:rsidRPr="00AB09FC" w:rsidRDefault="00584B82" w:rsidP="00AB09FC">
            <w:pPr>
              <w:rPr>
                <w:b/>
              </w:rPr>
            </w:pPr>
            <w:r w:rsidRPr="00AB09FC">
              <w:rPr>
                <w:b/>
              </w:rPr>
              <w:t>Year</w:t>
            </w:r>
            <w:r>
              <w:rPr>
                <w:b/>
              </w:rPr>
              <w:t>/Test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A744340" w14:textId="77777777" w:rsidR="00584B82" w:rsidRPr="00AB09FC" w:rsidRDefault="00584B82" w:rsidP="00AB09FC">
            <w:pPr>
              <w:rPr>
                <w:b/>
              </w:rPr>
            </w:pPr>
            <w:r w:rsidRPr="00AB09FC">
              <w:rPr>
                <w:b/>
              </w:rPr>
              <w:t>Test taker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944F51F" w14:textId="77777777" w:rsidR="00584B82" w:rsidRPr="00AB09FC" w:rsidRDefault="00584B82" w:rsidP="00AB09FC">
            <w:pPr>
              <w:rPr>
                <w:b/>
              </w:rPr>
            </w:pPr>
            <w:r w:rsidRPr="00AB09FC">
              <w:rPr>
                <w:b/>
              </w:rPr>
              <w:t>Pass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1541E38" w14:textId="40522D53" w:rsidR="00584B82" w:rsidRPr="00AB09FC" w:rsidRDefault="00584B82" w:rsidP="00AB09FC">
            <w:pPr>
              <w:ind w:left="-180" w:right="-105" w:firstLine="180"/>
              <w:rPr>
                <w:b/>
              </w:rPr>
            </w:pPr>
            <w:r>
              <w:rPr>
                <w:b/>
              </w:rPr>
              <w:t>EPP Pass Rate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4063A38" w14:textId="2599194F" w:rsidR="00584B82" w:rsidRPr="00584B82" w:rsidRDefault="00584B82" w:rsidP="00584B82">
            <w:pPr>
              <w:ind w:left="-14"/>
              <w:rPr>
                <w:b/>
              </w:rPr>
            </w:pPr>
            <w:r>
              <w:rPr>
                <w:b/>
              </w:rPr>
              <w:t>State Pass Rate</w:t>
            </w:r>
            <w:r w:rsidRPr="00D735B6">
              <w:rPr>
                <w:b/>
              </w:rPr>
              <w:t xml:space="preserve"> </w:t>
            </w:r>
          </w:p>
        </w:tc>
      </w:tr>
      <w:tr w:rsidR="005637AA" w14:paraId="6FFB248F" w14:textId="77777777" w:rsidTr="004E46B2">
        <w:trPr>
          <w:trHeight w:val="305"/>
        </w:trPr>
        <w:tc>
          <w:tcPr>
            <w:tcW w:w="2155" w:type="dxa"/>
            <w:shd w:val="clear" w:color="auto" w:fill="5B9BD5" w:themeFill="accent1"/>
          </w:tcPr>
          <w:p w14:paraId="5AF71389" w14:textId="0D6529C5" w:rsidR="005637AA" w:rsidRDefault="005637AA" w:rsidP="005D45BB">
            <w:r>
              <w:t>2022</w:t>
            </w:r>
            <w:r w:rsidR="00C26BAB">
              <w:t xml:space="preserve"> </w:t>
            </w:r>
            <w:r w:rsidR="00C26BAB" w:rsidRPr="00C26BAB">
              <w:t>Subtest</w:t>
            </w:r>
            <w:r w:rsidR="00C26BAB">
              <w:t xml:space="preserve"> I</w:t>
            </w:r>
          </w:p>
          <w:p w14:paraId="508EC14B" w14:textId="6BCBE804" w:rsidR="00C26BAB" w:rsidRDefault="00C26BAB" w:rsidP="005D45BB">
            <w:r>
              <w:t xml:space="preserve">2022 </w:t>
            </w:r>
            <w:r w:rsidRPr="00C26BAB">
              <w:t xml:space="preserve">Subtest </w:t>
            </w:r>
            <w:r>
              <w:t>II</w:t>
            </w:r>
          </w:p>
        </w:tc>
        <w:tc>
          <w:tcPr>
            <w:tcW w:w="1350" w:type="dxa"/>
            <w:shd w:val="clear" w:color="auto" w:fill="5B9BD5" w:themeFill="accent1"/>
          </w:tcPr>
          <w:p w14:paraId="650CFF76" w14:textId="77777777" w:rsidR="005637AA" w:rsidRDefault="00980DB7" w:rsidP="005D45BB">
            <w:r>
              <w:t>10</w:t>
            </w:r>
          </w:p>
          <w:p w14:paraId="0F9A354A" w14:textId="5ED0229A" w:rsidR="00980DB7" w:rsidRDefault="00980DB7" w:rsidP="005D45BB">
            <w:r>
              <w:t>1</w:t>
            </w:r>
            <w:r w:rsidR="006E67FE">
              <w:t>6</w:t>
            </w:r>
          </w:p>
        </w:tc>
        <w:tc>
          <w:tcPr>
            <w:tcW w:w="990" w:type="dxa"/>
            <w:shd w:val="clear" w:color="auto" w:fill="5B9BD5" w:themeFill="accent1"/>
          </w:tcPr>
          <w:p w14:paraId="3CF718F5" w14:textId="77777777" w:rsidR="005637AA" w:rsidRDefault="00980DB7" w:rsidP="005D45BB">
            <w:r>
              <w:t>8</w:t>
            </w:r>
          </w:p>
          <w:p w14:paraId="29FAFF99" w14:textId="4653C718" w:rsidR="00980DB7" w:rsidRDefault="00FE7504" w:rsidP="005D45BB">
            <w:r>
              <w:t>10</w:t>
            </w:r>
          </w:p>
        </w:tc>
        <w:tc>
          <w:tcPr>
            <w:tcW w:w="1530" w:type="dxa"/>
            <w:shd w:val="clear" w:color="auto" w:fill="5B9BD5" w:themeFill="accent1"/>
          </w:tcPr>
          <w:p w14:paraId="06DBBFCF" w14:textId="77777777" w:rsidR="005637AA" w:rsidRDefault="00980DB7" w:rsidP="005D45BB">
            <w:r>
              <w:t>80%</w:t>
            </w:r>
          </w:p>
          <w:p w14:paraId="1D2C4E66" w14:textId="6810A838" w:rsidR="00980DB7" w:rsidRDefault="00FE7504" w:rsidP="005D45BB">
            <w:r>
              <w:t>63</w:t>
            </w:r>
            <w:r w:rsidR="00980DB7">
              <w:t>%</w:t>
            </w:r>
          </w:p>
        </w:tc>
        <w:tc>
          <w:tcPr>
            <w:tcW w:w="1710" w:type="dxa"/>
            <w:shd w:val="clear" w:color="auto" w:fill="FFFF00"/>
          </w:tcPr>
          <w:p w14:paraId="5B00E97C" w14:textId="77777777" w:rsidR="005637AA" w:rsidRDefault="0086764A" w:rsidP="005D45BB">
            <w:r>
              <w:t>68%</w:t>
            </w:r>
          </w:p>
          <w:p w14:paraId="47C87346" w14:textId="6B6C4DF1" w:rsidR="0086764A" w:rsidRDefault="002E3078" w:rsidP="005D45BB">
            <w:r>
              <w:t>58%</w:t>
            </w:r>
          </w:p>
        </w:tc>
      </w:tr>
      <w:tr w:rsidR="005D45BB" w14:paraId="3F2DAE59" w14:textId="77777777" w:rsidTr="004E46B2">
        <w:trPr>
          <w:trHeight w:val="305"/>
        </w:trPr>
        <w:tc>
          <w:tcPr>
            <w:tcW w:w="2155" w:type="dxa"/>
            <w:shd w:val="clear" w:color="auto" w:fill="5B9BD5" w:themeFill="accent1"/>
          </w:tcPr>
          <w:p w14:paraId="722B3AFE" w14:textId="0DD69CAF" w:rsidR="005D45BB" w:rsidRDefault="005D45BB" w:rsidP="005D45BB">
            <w:r>
              <w:t>2021 Subtest I</w:t>
            </w:r>
          </w:p>
          <w:p w14:paraId="36478750" w14:textId="728613F6" w:rsidR="005D45BB" w:rsidRDefault="005D45BB" w:rsidP="005D45BB">
            <w:r>
              <w:t>2021 Subtest II</w:t>
            </w:r>
          </w:p>
        </w:tc>
        <w:tc>
          <w:tcPr>
            <w:tcW w:w="1350" w:type="dxa"/>
            <w:shd w:val="clear" w:color="auto" w:fill="5B9BD5" w:themeFill="accent1"/>
          </w:tcPr>
          <w:p w14:paraId="50B84959" w14:textId="77777777" w:rsidR="005D45BB" w:rsidRDefault="005D45BB" w:rsidP="005D45BB">
            <w:r>
              <w:t>22</w:t>
            </w:r>
          </w:p>
          <w:p w14:paraId="711ED037" w14:textId="3F8EC527" w:rsidR="0081277B" w:rsidRDefault="0081277B" w:rsidP="005D45BB">
            <w:r>
              <w:t>14</w:t>
            </w:r>
          </w:p>
        </w:tc>
        <w:tc>
          <w:tcPr>
            <w:tcW w:w="990" w:type="dxa"/>
            <w:shd w:val="clear" w:color="auto" w:fill="5B9BD5" w:themeFill="accent1"/>
          </w:tcPr>
          <w:p w14:paraId="7FDC0042" w14:textId="77777777" w:rsidR="005D45BB" w:rsidRDefault="005D45BB" w:rsidP="005D45BB">
            <w:r>
              <w:t>21</w:t>
            </w:r>
          </w:p>
          <w:p w14:paraId="4626CB1C" w14:textId="1BC74A08" w:rsidR="0081277B" w:rsidRDefault="00650359" w:rsidP="005D45BB">
            <w:r>
              <w:t>7</w:t>
            </w:r>
          </w:p>
        </w:tc>
        <w:tc>
          <w:tcPr>
            <w:tcW w:w="1530" w:type="dxa"/>
            <w:shd w:val="clear" w:color="auto" w:fill="5B9BD5" w:themeFill="accent1"/>
          </w:tcPr>
          <w:p w14:paraId="0C844CDB" w14:textId="6784AEC5" w:rsidR="005D45BB" w:rsidRDefault="005D45BB" w:rsidP="005D45BB">
            <w:r>
              <w:t>9</w:t>
            </w:r>
            <w:r w:rsidR="00650359">
              <w:t>5</w:t>
            </w:r>
            <w:r>
              <w:t>%</w:t>
            </w:r>
          </w:p>
          <w:p w14:paraId="594AD832" w14:textId="724A0F72" w:rsidR="005D45BB" w:rsidRDefault="00650359" w:rsidP="005D45BB">
            <w:r>
              <w:t>50</w:t>
            </w:r>
            <w:r w:rsidR="005D45BB">
              <w:t>%</w:t>
            </w:r>
          </w:p>
        </w:tc>
        <w:tc>
          <w:tcPr>
            <w:tcW w:w="1710" w:type="dxa"/>
            <w:shd w:val="clear" w:color="auto" w:fill="FFFF00"/>
          </w:tcPr>
          <w:p w14:paraId="72E08A74" w14:textId="527C9A19" w:rsidR="005D45BB" w:rsidRDefault="005D45BB" w:rsidP="005D45BB">
            <w:r>
              <w:t>9</w:t>
            </w:r>
            <w:r w:rsidR="00650359">
              <w:t>6</w:t>
            </w:r>
            <w:r>
              <w:t>%</w:t>
            </w:r>
          </w:p>
          <w:p w14:paraId="0014F5FE" w14:textId="07321E19" w:rsidR="005D45BB" w:rsidRDefault="005D45BB" w:rsidP="005D45BB">
            <w:r>
              <w:t>7</w:t>
            </w:r>
            <w:r w:rsidR="00650359">
              <w:t>5</w:t>
            </w:r>
            <w:r>
              <w:t>%</w:t>
            </w:r>
          </w:p>
        </w:tc>
      </w:tr>
      <w:tr w:rsidR="00427D21" w14:paraId="4C905AED" w14:textId="77777777" w:rsidTr="004E46B2">
        <w:trPr>
          <w:trHeight w:val="305"/>
        </w:trPr>
        <w:tc>
          <w:tcPr>
            <w:tcW w:w="2155" w:type="dxa"/>
            <w:shd w:val="clear" w:color="auto" w:fill="5B9BD5" w:themeFill="accent1"/>
          </w:tcPr>
          <w:p w14:paraId="78872623" w14:textId="63AA4343" w:rsidR="00427D21" w:rsidRDefault="00427D21" w:rsidP="00427D21">
            <w:r>
              <w:t>2020 Subtest I</w:t>
            </w:r>
          </w:p>
          <w:p w14:paraId="4CA184D5" w14:textId="1B3C882D" w:rsidR="00427D21" w:rsidRDefault="00427D21" w:rsidP="00427D21">
            <w:r>
              <w:t>2020 Subtest II</w:t>
            </w:r>
          </w:p>
        </w:tc>
        <w:tc>
          <w:tcPr>
            <w:tcW w:w="1350" w:type="dxa"/>
            <w:shd w:val="clear" w:color="auto" w:fill="5B9BD5" w:themeFill="accent1"/>
          </w:tcPr>
          <w:p w14:paraId="2C20DB49" w14:textId="77777777" w:rsidR="00427D21" w:rsidRDefault="00427D21" w:rsidP="00427D21">
            <w:r>
              <w:t>18</w:t>
            </w:r>
          </w:p>
          <w:p w14:paraId="6B71C162" w14:textId="671070D4" w:rsidR="00427D21" w:rsidRDefault="00427D21" w:rsidP="00427D21">
            <w:r>
              <w:t>17</w:t>
            </w:r>
          </w:p>
        </w:tc>
        <w:tc>
          <w:tcPr>
            <w:tcW w:w="990" w:type="dxa"/>
            <w:shd w:val="clear" w:color="auto" w:fill="5B9BD5" w:themeFill="accent1"/>
          </w:tcPr>
          <w:p w14:paraId="1C9A8899" w14:textId="77777777" w:rsidR="00427D21" w:rsidRDefault="00427D21" w:rsidP="00427D21">
            <w:r>
              <w:t>16</w:t>
            </w:r>
          </w:p>
          <w:p w14:paraId="0614BCEC" w14:textId="6CA2261C" w:rsidR="00427D21" w:rsidRDefault="00427D21" w:rsidP="00427D21">
            <w:r>
              <w:t>12</w:t>
            </w:r>
          </w:p>
        </w:tc>
        <w:tc>
          <w:tcPr>
            <w:tcW w:w="1530" w:type="dxa"/>
            <w:shd w:val="clear" w:color="auto" w:fill="5B9BD5" w:themeFill="accent1"/>
          </w:tcPr>
          <w:p w14:paraId="1DCFDBD5" w14:textId="77777777" w:rsidR="00427D21" w:rsidRDefault="00427D21" w:rsidP="00427D21">
            <w:r>
              <w:t>89%</w:t>
            </w:r>
          </w:p>
          <w:p w14:paraId="64A067FF" w14:textId="5B5B0176" w:rsidR="00427D21" w:rsidRDefault="00427D21" w:rsidP="00427D21">
            <w:r>
              <w:t>71%</w:t>
            </w:r>
          </w:p>
        </w:tc>
        <w:tc>
          <w:tcPr>
            <w:tcW w:w="1710" w:type="dxa"/>
            <w:shd w:val="clear" w:color="auto" w:fill="FFFF00"/>
          </w:tcPr>
          <w:p w14:paraId="5F6CC182" w14:textId="77777777" w:rsidR="00427D21" w:rsidRDefault="00427D21" w:rsidP="00427D21">
            <w:r>
              <w:t>86%</w:t>
            </w:r>
          </w:p>
          <w:p w14:paraId="5D742A87" w14:textId="1F1E2CD2" w:rsidR="00427D21" w:rsidRDefault="00427D21" w:rsidP="00427D21">
            <w:r>
              <w:t>76%</w:t>
            </w:r>
          </w:p>
        </w:tc>
      </w:tr>
      <w:tr w:rsidR="00675E11" w14:paraId="3396F2D7" w14:textId="77777777" w:rsidTr="004E46B2">
        <w:trPr>
          <w:trHeight w:val="305"/>
        </w:trPr>
        <w:tc>
          <w:tcPr>
            <w:tcW w:w="2155" w:type="dxa"/>
            <w:shd w:val="clear" w:color="auto" w:fill="5B9BD5" w:themeFill="accent1"/>
          </w:tcPr>
          <w:p w14:paraId="50745280" w14:textId="77777777" w:rsidR="00675E11" w:rsidRDefault="00675E11" w:rsidP="00675E11">
            <w:r>
              <w:t>2019 Subtest I</w:t>
            </w:r>
          </w:p>
          <w:p w14:paraId="7751B29D" w14:textId="198DCFDE" w:rsidR="00675E11" w:rsidRDefault="00675E11" w:rsidP="00675E11">
            <w:r>
              <w:t>2019 Subtest II</w:t>
            </w:r>
          </w:p>
        </w:tc>
        <w:tc>
          <w:tcPr>
            <w:tcW w:w="1350" w:type="dxa"/>
            <w:shd w:val="clear" w:color="auto" w:fill="5B9BD5" w:themeFill="accent1"/>
          </w:tcPr>
          <w:p w14:paraId="706C498B" w14:textId="77777777" w:rsidR="00675E11" w:rsidRDefault="00675E11" w:rsidP="00675E11">
            <w:r>
              <w:t>6</w:t>
            </w:r>
          </w:p>
          <w:p w14:paraId="143E18BD" w14:textId="054E47CB" w:rsidR="00675E11" w:rsidRDefault="00675E11" w:rsidP="00675E11">
            <w:r>
              <w:t>6</w:t>
            </w:r>
          </w:p>
        </w:tc>
        <w:tc>
          <w:tcPr>
            <w:tcW w:w="990" w:type="dxa"/>
            <w:shd w:val="clear" w:color="auto" w:fill="5B9BD5" w:themeFill="accent1"/>
          </w:tcPr>
          <w:p w14:paraId="2724F89C" w14:textId="77777777" w:rsidR="00675E11" w:rsidRDefault="00675E11" w:rsidP="00675E11">
            <w:r>
              <w:t>4</w:t>
            </w:r>
          </w:p>
          <w:p w14:paraId="2D47CD1F" w14:textId="5062458C" w:rsidR="00675E11" w:rsidRDefault="00675E11" w:rsidP="00675E11">
            <w:r>
              <w:t>4</w:t>
            </w:r>
          </w:p>
        </w:tc>
        <w:tc>
          <w:tcPr>
            <w:tcW w:w="1530" w:type="dxa"/>
            <w:shd w:val="clear" w:color="auto" w:fill="5B9BD5" w:themeFill="accent1"/>
          </w:tcPr>
          <w:p w14:paraId="6512F3A2" w14:textId="77777777" w:rsidR="00675E11" w:rsidRDefault="00675E11" w:rsidP="00675E11">
            <w:r>
              <w:t>67%</w:t>
            </w:r>
          </w:p>
          <w:p w14:paraId="3694FC86" w14:textId="23197DA6" w:rsidR="00675E11" w:rsidRDefault="00675E11" w:rsidP="00675E11">
            <w:r>
              <w:t>67%</w:t>
            </w:r>
          </w:p>
        </w:tc>
        <w:tc>
          <w:tcPr>
            <w:tcW w:w="1710" w:type="dxa"/>
            <w:shd w:val="clear" w:color="auto" w:fill="FFFF00"/>
          </w:tcPr>
          <w:p w14:paraId="23F5FD15" w14:textId="77777777" w:rsidR="00675E11" w:rsidRDefault="00675E11" w:rsidP="00675E11">
            <w:r>
              <w:t>87%</w:t>
            </w:r>
          </w:p>
          <w:p w14:paraId="0CA8677E" w14:textId="2EFAD5D0" w:rsidR="00675E11" w:rsidRDefault="00675E11" w:rsidP="00675E11">
            <w:r>
              <w:t>79%</w:t>
            </w:r>
          </w:p>
        </w:tc>
      </w:tr>
    </w:tbl>
    <w:p w14:paraId="66BE65D3" w14:textId="77777777" w:rsidR="00817D5F" w:rsidRDefault="00817D5F" w:rsidP="002B1FD8">
      <w:pPr>
        <w:ind w:left="-180" w:firstLine="180"/>
        <w:rPr>
          <w:b/>
        </w:rPr>
      </w:pPr>
    </w:p>
    <w:sectPr w:rsidR="00817D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68B4" w14:textId="77777777" w:rsidR="00E509DA" w:rsidRDefault="00E509DA" w:rsidP="0035237D">
      <w:pPr>
        <w:spacing w:after="0" w:line="240" w:lineRule="auto"/>
      </w:pPr>
      <w:r>
        <w:separator/>
      </w:r>
    </w:p>
  </w:endnote>
  <w:endnote w:type="continuationSeparator" w:id="0">
    <w:p w14:paraId="6CB7D6E2" w14:textId="77777777" w:rsidR="00E509DA" w:rsidRDefault="00E509DA" w:rsidP="0035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2289" w14:textId="77777777" w:rsidR="0035237D" w:rsidRDefault="00352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D5C4" w14:textId="77777777" w:rsidR="0035237D" w:rsidRDefault="003523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27C6" w14:textId="77777777" w:rsidR="0035237D" w:rsidRDefault="00352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734A" w14:textId="77777777" w:rsidR="00E509DA" w:rsidRDefault="00E509DA" w:rsidP="0035237D">
      <w:pPr>
        <w:spacing w:after="0" w:line="240" w:lineRule="auto"/>
      </w:pPr>
      <w:r>
        <w:separator/>
      </w:r>
    </w:p>
  </w:footnote>
  <w:footnote w:type="continuationSeparator" w:id="0">
    <w:p w14:paraId="2C1E79DF" w14:textId="77777777" w:rsidR="00E509DA" w:rsidRDefault="00E509DA" w:rsidP="0035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B2CD" w14:textId="77777777" w:rsidR="0035237D" w:rsidRDefault="00352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6085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01786B" w14:textId="537B6628" w:rsidR="0035237D" w:rsidRDefault="0035237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5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BC681D" w14:textId="77777777" w:rsidR="0035237D" w:rsidRDefault="003523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59FB" w14:textId="77777777" w:rsidR="0035237D" w:rsidRDefault="00352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39A"/>
    <w:multiLevelType w:val="hybridMultilevel"/>
    <w:tmpl w:val="D132F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0921"/>
    <w:multiLevelType w:val="hybridMultilevel"/>
    <w:tmpl w:val="BDC4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E63A0"/>
    <w:multiLevelType w:val="hybridMultilevel"/>
    <w:tmpl w:val="8478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975F5"/>
    <w:multiLevelType w:val="hybridMultilevel"/>
    <w:tmpl w:val="FF98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25921"/>
    <w:multiLevelType w:val="hybridMultilevel"/>
    <w:tmpl w:val="3C6A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243DB"/>
    <w:multiLevelType w:val="hybridMultilevel"/>
    <w:tmpl w:val="BF70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B5D4D"/>
    <w:multiLevelType w:val="hybridMultilevel"/>
    <w:tmpl w:val="2D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E05E2"/>
    <w:multiLevelType w:val="hybridMultilevel"/>
    <w:tmpl w:val="A87C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176D7"/>
    <w:multiLevelType w:val="hybridMultilevel"/>
    <w:tmpl w:val="CC207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E7130"/>
    <w:multiLevelType w:val="hybridMultilevel"/>
    <w:tmpl w:val="2592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24D33"/>
    <w:multiLevelType w:val="hybridMultilevel"/>
    <w:tmpl w:val="A40A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80C70"/>
    <w:multiLevelType w:val="hybridMultilevel"/>
    <w:tmpl w:val="A4DC3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10959">
    <w:abstractNumId w:val="7"/>
  </w:num>
  <w:num w:numId="2" w16cid:durableId="1572501300">
    <w:abstractNumId w:val="4"/>
  </w:num>
  <w:num w:numId="3" w16cid:durableId="1490053045">
    <w:abstractNumId w:val="9"/>
  </w:num>
  <w:num w:numId="4" w16cid:durableId="449082995">
    <w:abstractNumId w:val="1"/>
  </w:num>
  <w:num w:numId="5" w16cid:durableId="584993097">
    <w:abstractNumId w:val="0"/>
  </w:num>
  <w:num w:numId="6" w16cid:durableId="204296254">
    <w:abstractNumId w:val="8"/>
  </w:num>
  <w:num w:numId="7" w16cid:durableId="1719353810">
    <w:abstractNumId w:val="6"/>
  </w:num>
  <w:num w:numId="8" w16cid:durableId="1043675377">
    <w:abstractNumId w:val="2"/>
  </w:num>
  <w:num w:numId="9" w16cid:durableId="808984672">
    <w:abstractNumId w:val="3"/>
  </w:num>
  <w:num w:numId="10" w16cid:durableId="2115780608">
    <w:abstractNumId w:val="10"/>
  </w:num>
  <w:num w:numId="11" w16cid:durableId="790057380">
    <w:abstractNumId w:val="5"/>
  </w:num>
  <w:num w:numId="12" w16cid:durableId="496850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39"/>
    <w:rsid w:val="00004FB8"/>
    <w:rsid w:val="0002309C"/>
    <w:rsid w:val="000465A9"/>
    <w:rsid w:val="00047843"/>
    <w:rsid w:val="00047E41"/>
    <w:rsid w:val="00066AFC"/>
    <w:rsid w:val="000D60CC"/>
    <w:rsid w:val="000E01AA"/>
    <w:rsid w:val="000F62E9"/>
    <w:rsid w:val="001002D4"/>
    <w:rsid w:val="00103FB1"/>
    <w:rsid w:val="00124D45"/>
    <w:rsid w:val="00126DC1"/>
    <w:rsid w:val="001431B2"/>
    <w:rsid w:val="00151F33"/>
    <w:rsid w:val="00160BA1"/>
    <w:rsid w:val="00160F94"/>
    <w:rsid w:val="001762BB"/>
    <w:rsid w:val="0018071D"/>
    <w:rsid w:val="00182E10"/>
    <w:rsid w:val="001C0E92"/>
    <w:rsid w:val="001C3911"/>
    <w:rsid w:val="002132CD"/>
    <w:rsid w:val="00215341"/>
    <w:rsid w:val="00233FA3"/>
    <w:rsid w:val="00236051"/>
    <w:rsid w:val="002461D3"/>
    <w:rsid w:val="00257DD6"/>
    <w:rsid w:val="002B1FD8"/>
    <w:rsid w:val="002C6615"/>
    <w:rsid w:val="002E01E5"/>
    <w:rsid w:val="002E06E4"/>
    <w:rsid w:val="002E3078"/>
    <w:rsid w:val="002F2E1B"/>
    <w:rsid w:val="002F3921"/>
    <w:rsid w:val="002F39AC"/>
    <w:rsid w:val="003016ED"/>
    <w:rsid w:val="00323107"/>
    <w:rsid w:val="00351E13"/>
    <w:rsid w:val="0035237D"/>
    <w:rsid w:val="00383DE6"/>
    <w:rsid w:val="003909B1"/>
    <w:rsid w:val="00390BE7"/>
    <w:rsid w:val="0039669F"/>
    <w:rsid w:val="003C3B47"/>
    <w:rsid w:val="003C7166"/>
    <w:rsid w:val="00411BF1"/>
    <w:rsid w:val="004171E3"/>
    <w:rsid w:val="00427D21"/>
    <w:rsid w:val="00453603"/>
    <w:rsid w:val="004B059F"/>
    <w:rsid w:val="004B28B3"/>
    <w:rsid w:val="004B7477"/>
    <w:rsid w:val="004C4638"/>
    <w:rsid w:val="004D014A"/>
    <w:rsid w:val="004D2B98"/>
    <w:rsid w:val="004E2C12"/>
    <w:rsid w:val="004E46B2"/>
    <w:rsid w:val="004E67E5"/>
    <w:rsid w:val="004F65D0"/>
    <w:rsid w:val="005034A5"/>
    <w:rsid w:val="005063C4"/>
    <w:rsid w:val="00537296"/>
    <w:rsid w:val="0054687B"/>
    <w:rsid w:val="00556C3B"/>
    <w:rsid w:val="005637AA"/>
    <w:rsid w:val="00573FB2"/>
    <w:rsid w:val="00575A64"/>
    <w:rsid w:val="0058163A"/>
    <w:rsid w:val="00582441"/>
    <w:rsid w:val="005830C8"/>
    <w:rsid w:val="00584B82"/>
    <w:rsid w:val="005B0CDA"/>
    <w:rsid w:val="005C3AD0"/>
    <w:rsid w:val="005D28DC"/>
    <w:rsid w:val="005D45BB"/>
    <w:rsid w:val="005E6256"/>
    <w:rsid w:val="005F4381"/>
    <w:rsid w:val="00626906"/>
    <w:rsid w:val="00636FA1"/>
    <w:rsid w:val="0063770C"/>
    <w:rsid w:val="00650359"/>
    <w:rsid w:val="006547D6"/>
    <w:rsid w:val="00654DCA"/>
    <w:rsid w:val="006677C6"/>
    <w:rsid w:val="0067154C"/>
    <w:rsid w:val="00675E11"/>
    <w:rsid w:val="00676685"/>
    <w:rsid w:val="006779DB"/>
    <w:rsid w:val="00695E7B"/>
    <w:rsid w:val="006E67FE"/>
    <w:rsid w:val="006F039C"/>
    <w:rsid w:val="006F187D"/>
    <w:rsid w:val="006F24A0"/>
    <w:rsid w:val="007102C2"/>
    <w:rsid w:val="00722FAF"/>
    <w:rsid w:val="00731C6D"/>
    <w:rsid w:val="00766F47"/>
    <w:rsid w:val="00773A81"/>
    <w:rsid w:val="007C4394"/>
    <w:rsid w:val="007D3E24"/>
    <w:rsid w:val="0081277B"/>
    <w:rsid w:val="0081296B"/>
    <w:rsid w:val="00817D5F"/>
    <w:rsid w:val="008204C5"/>
    <w:rsid w:val="008305F3"/>
    <w:rsid w:val="00830E8F"/>
    <w:rsid w:val="00864313"/>
    <w:rsid w:val="0086764A"/>
    <w:rsid w:val="00872F90"/>
    <w:rsid w:val="00885ED6"/>
    <w:rsid w:val="008D1FE1"/>
    <w:rsid w:val="008D4C6E"/>
    <w:rsid w:val="008E60C0"/>
    <w:rsid w:val="00903D89"/>
    <w:rsid w:val="00916957"/>
    <w:rsid w:val="009252E5"/>
    <w:rsid w:val="00960791"/>
    <w:rsid w:val="00980DB7"/>
    <w:rsid w:val="00985A56"/>
    <w:rsid w:val="009A2F55"/>
    <w:rsid w:val="009B5EF0"/>
    <w:rsid w:val="00A07480"/>
    <w:rsid w:val="00A168FD"/>
    <w:rsid w:val="00A76E4A"/>
    <w:rsid w:val="00AA00DC"/>
    <w:rsid w:val="00AB07DC"/>
    <w:rsid w:val="00AB09FC"/>
    <w:rsid w:val="00AD1639"/>
    <w:rsid w:val="00B1186C"/>
    <w:rsid w:val="00B123BC"/>
    <w:rsid w:val="00B33C75"/>
    <w:rsid w:val="00B53A32"/>
    <w:rsid w:val="00B55017"/>
    <w:rsid w:val="00B56029"/>
    <w:rsid w:val="00BA34E6"/>
    <w:rsid w:val="00BA401E"/>
    <w:rsid w:val="00BB53E1"/>
    <w:rsid w:val="00BB69B1"/>
    <w:rsid w:val="00BD5574"/>
    <w:rsid w:val="00BD663B"/>
    <w:rsid w:val="00BF2D03"/>
    <w:rsid w:val="00C2073B"/>
    <w:rsid w:val="00C252D5"/>
    <w:rsid w:val="00C26BAB"/>
    <w:rsid w:val="00C26D8E"/>
    <w:rsid w:val="00C475EC"/>
    <w:rsid w:val="00C83FE3"/>
    <w:rsid w:val="00CA02FD"/>
    <w:rsid w:val="00CA6A7D"/>
    <w:rsid w:val="00CE4CD1"/>
    <w:rsid w:val="00D13C59"/>
    <w:rsid w:val="00D425E9"/>
    <w:rsid w:val="00D45ABD"/>
    <w:rsid w:val="00D52AF8"/>
    <w:rsid w:val="00D735B6"/>
    <w:rsid w:val="00D84D19"/>
    <w:rsid w:val="00DC0E0B"/>
    <w:rsid w:val="00DD21CE"/>
    <w:rsid w:val="00DE100E"/>
    <w:rsid w:val="00DF657E"/>
    <w:rsid w:val="00E11024"/>
    <w:rsid w:val="00E12771"/>
    <w:rsid w:val="00E40080"/>
    <w:rsid w:val="00E509DA"/>
    <w:rsid w:val="00E863C9"/>
    <w:rsid w:val="00EB6320"/>
    <w:rsid w:val="00EE4876"/>
    <w:rsid w:val="00F153B8"/>
    <w:rsid w:val="00F36AAC"/>
    <w:rsid w:val="00F757EC"/>
    <w:rsid w:val="00F81EE2"/>
    <w:rsid w:val="00F87F13"/>
    <w:rsid w:val="00FB16D1"/>
    <w:rsid w:val="00FE50C1"/>
    <w:rsid w:val="00FE7504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E579"/>
  <w15:chartTrackingRefBased/>
  <w15:docId w15:val="{E380CF33-9730-40BA-A41F-5B2D8AF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5063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5F43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7D"/>
  </w:style>
  <w:style w:type="paragraph" w:styleId="Footer">
    <w:name w:val="footer"/>
    <w:basedOn w:val="Normal"/>
    <w:link w:val="FooterChar"/>
    <w:uiPriority w:val="99"/>
    <w:unhideWhenUsed/>
    <w:rsid w:val="00352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A8C851148684089767F7CB53C56F6" ma:contentTypeVersion="13" ma:contentTypeDescription="Create a new document." ma:contentTypeScope="" ma:versionID="1f0917f7e7e66bdf677be1f2b091d941">
  <xsd:schema xmlns:xsd="http://www.w3.org/2001/XMLSchema" xmlns:xs="http://www.w3.org/2001/XMLSchema" xmlns:p="http://schemas.microsoft.com/office/2006/metadata/properties" xmlns:ns3="0defb6a5-8f5e-4921-8765-01633ea9efb2" xmlns:ns4="48e5bf77-3eb8-45f1-add8-1d9abf07d988" targetNamespace="http://schemas.microsoft.com/office/2006/metadata/properties" ma:root="true" ma:fieldsID="46984b128e28bc00f94258786cae2d05" ns3:_="" ns4:_="">
    <xsd:import namespace="0defb6a5-8f5e-4921-8765-01633ea9efb2"/>
    <xsd:import namespace="48e5bf77-3eb8-45f1-add8-1d9abf07d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b6a5-8f5e-4921-8765-01633ea9e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5bf77-3eb8-45f1-add8-1d9abf07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4E752-E19B-4BD1-A15B-685BDD628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FADD3-0F7D-42D3-B2E7-66935B40E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808F99-6DC6-40FC-8851-66287AAF8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b6a5-8f5e-4921-8765-01633ea9efb2"/>
    <ds:schemaRef ds:uri="48e5bf77-3eb8-45f1-add8-1d9abf07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Liang,Xin</dc:creator>
  <cp:keywords/>
  <dc:description/>
  <cp:lastModifiedBy>Xin Liang</cp:lastModifiedBy>
  <cp:revision>98</cp:revision>
  <dcterms:created xsi:type="dcterms:W3CDTF">2021-02-18T18:10:00Z</dcterms:created>
  <dcterms:modified xsi:type="dcterms:W3CDTF">2023-04-16T18:24:00Z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0x0101007A7A8C851148684089767F7CB53C56F6</vt:lpwstr>
  </property>
</Properties>
</file>